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37B3" w:rsidRPr="00F36BA9" w:rsidRDefault="002437B3" w:rsidP="002437B3">
      <w:pPr>
        <w:spacing w:after="120" w:line="276" w:lineRule="auto"/>
        <w:jc w:val="both"/>
        <w:rPr>
          <w:rFonts w:ascii="Times New Roman" w:eastAsia="Times New Roman" w:hAnsi="Times New Roman" w:cs="Times New Roman"/>
          <w:b/>
          <w:i/>
          <w:color w:val="000000"/>
          <w:sz w:val="24"/>
          <w:szCs w:val="24"/>
          <w:u w:val="single"/>
        </w:rPr>
      </w:pPr>
      <w:r w:rsidRPr="00F36BA9">
        <w:rPr>
          <w:rFonts w:ascii="Times New Roman" w:eastAsia="Times New Roman" w:hAnsi="Times New Roman" w:cs="Times New Roman"/>
          <w:b/>
          <w:i/>
          <w:color w:val="000000"/>
          <w:sz w:val="24"/>
          <w:szCs w:val="24"/>
          <w:u w:val="single"/>
        </w:rPr>
        <w:t>Parathënie për Procesin e Vlerësimit të Brendshëm</w:t>
      </w:r>
    </w:p>
    <w:p w:rsidR="002437B3" w:rsidRPr="00F36BA9" w:rsidRDefault="002437B3" w:rsidP="002437B3">
      <w:pPr>
        <w:spacing w:after="120" w:line="276" w:lineRule="auto"/>
        <w:jc w:val="both"/>
        <w:rPr>
          <w:rFonts w:ascii="Times New Roman" w:eastAsia="Times New Roman" w:hAnsi="Times New Roman" w:cs="Times New Roman"/>
          <w:b/>
          <w:color w:val="000000"/>
          <w:sz w:val="24"/>
          <w:szCs w:val="24"/>
          <w:u w:val="single"/>
        </w:rPr>
      </w:pPr>
    </w:p>
    <w:p w:rsidR="002437B3" w:rsidRPr="00F36BA9" w:rsidRDefault="002437B3" w:rsidP="002437B3">
      <w:pPr>
        <w:spacing w:after="120" w:line="276" w:lineRule="auto"/>
        <w:jc w:val="both"/>
        <w:rPr>
          <w:rFonts w:ascii="Times New Roman" w:eastAsia="Calibri" w:hAnsi="Times New Roman" w:cs="Times New Roman"/>
          <w:b/>
          <w:color w:val="000000"/>
          <w:sz w:val="24"/>
          <w:szCs w:val="24"/>
        </w:rPr>
      </w:pPr>
      <w:r w:rsidRPr="00F36BA9">
        <w:rPr>
          <w:rFonts w:ascii="Times New Roman" w:eastAsia="Calibri" w:hAnsi="Times New Roman" w:cs="Times New Roman"/>
          <w:b/>
          <w:color w:val="000000"/>
          <w:sz w:val="24"/>
          <w:szCs w:val="24"/>
        </w:rPr>
        <w:t>PARIMET E PUNËS SË GVB</w:t>
      </w:r>
    </w:p>
    <w:p w:rsidR="002437B3" w:rsidRPr="00F36BA9" w:rsidRDefault="002437B3" w:rsidP="002437B3">
      <w:pPr>
        <w:numPr>
          <w:ilvl w:val="0"/>
          <w:numId w:val="18"/>
        </w:numPr>
        <w:tabs>
          <w:tab w:val="left" w:pos="742"/>
        </w:tabs>
        <w:autoSpaceDE w:val="0"/>
        <w:autoSpaceDN w:val="0"/>
        <w:adjustRightInd w:val="0"/>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i Cilësisë duhet të karakterizohet nga profesionalizmi, vërtetësia, objektiviteti, paanshmëria, transparenca e plotë dhe përfshirja e të gjithë aktorëve në të gjitha fazat e vlerësimit.</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Zhvillimi i Njësisë së Sigurimit të Brendshëm të Cilësisë (NJSBC) në Njësitë e IAL.</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realizojë Vlerësimin e Brendshëm me synimin që të krijohet një tabllo e qartë dhe transparente e Njësisë nën vlerësim, për të ndërtuar politika zhvillimi në përputhje me misionin e saj dhe të shërbejë si bazë për procesin e mëtejshëm të akreditimit të institucioneve e programeve</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bëjë publik informacionin me qëllim që të gjithë partnerët dhe publiku i gjerë (studentët, prindërit, stafet akademike dhe ndihmëse, partnerët e tjerë socialë, ekonomikë e politikë) të informohen për gjendjen e njësisë, programeve, kurrikulave, shërbimeve, etj.</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shërbejë në fund të fundit për kultivimin e Kulturës së Cilësisë në Institucionet e Arsimit të Lartë si pjesë e tyre e brendshme dhe e qëndrueshme.</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Vlerësimi të bëhet i mbështetur në dokumenta, procedura, anketime, takime me palët e interesuara etj.</w:t>
      </w:r>
    </w:p>
    <w:p w:rsidR="002437B3" w:rsidRPr="00F36BA9" w:rsidRDefault="002437B3" w:rsidP="002437B3">
      <w:pPr>
        <w:numPr>
          <w:ilvl w:val="0"/>
          <w:numId w:val="18"/>
        </w:numPr>
        <w:tabs>
          <w:tab w:val="left" w:pos="742"/>
        </w:tabs>
        <w:spacing w:after="120" w:line="276" w:lineRule="auto"/>
        <w:ind w:left="742" w:hanging="458"/>
        <w:jc w:val="both"/>
        <w:rPr>
          <w:rFonts w:ascii="Times New Roman" w:eastAsia="Calibri" w:hAnsi="Times New Roman" w:cs="Times New Roman"/>
          <w:color w:val="000000"/>
          <w:sz w:val="24"/>
          <w:szCs w:val="24"/>
        </w:rPr>
      </w:pPr>
      <w:r w:rsidRPr="00F36BA9">
        <w:rPr>
          <w:rFonts w:ascii="Times New Roman" w:eastAsia="Calibri" w:hAnsi="Times New Roman" w:cs="Times New Roman"/>
          <w:color w:val="000000"/>
          <w:sz w:val="24"/>
          <w:szCs w:val="24"/>
        </w:rPr>
        <w:t>Hartimi i Raportit të Vlerësimit të Brendshëm (RVB) të kryhet sipas formatit të hartuar nga ASCAL, duke mos bërë asnjë lloj ndryshimi (psh. Bashkim kriteresh, heqje kriteresh, etj.).</w:t>
      </w:r>
    </w:p>
    <w:p w:rsidR="002437B3" w:rsidRPr="00F36BA9" w:rsidRDefault="002437B3" w:rsidP="002437B3">
      <w:pPr>
        <w:keepNext/>
        <w:tabs>
          <w:tab w:val="left" w:pos="993"/>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2437B3" w:rsidRPr="00F36BA9" w:rsidRDefault="002437B3" w:rsidP="002437B3">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F36BA9">
        <w:rPr>
          <w:rFonts w:ascii="Times New Roman" w:eastAsia="Times New Roman" w:hAnsi="Times New Roman" w:cs="Times New Roman"/>
          <w:b/>
          <w:color w:val="000000"/>
          <w:sz w:val="24"/>
          <w:szCs w:val="24"/>
          <w:lang w:val="it-IT"/>
        </w:rPr>
        <w:t>ETAPAT E PROCEDURËS SË VLERËSIMIT TË BRENDSHËM NGA INSTITUCIONET E ARSIMIT TË LARTË</w:t>
      </w:r>
    </w:p>
    <w:p w:rsidR="002437B3" w:rsidRPr="00F36BA9" w:rsidRDefault="002437B3" w:rsidP="002437B3">
      <w:pPr>
        <w:spacing w:after="120" w:line="276" w:lineRule="auto"/>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Paraqitja e kërkesës së IAL për vlerësim dhe shqyrtimi i saj nga ASCAL dhe Bordi i Akreditimit.</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Miratimi i kërkesës dhe përcaktimi i afateve kohore të vlerësimit nga ASCAL dhe BA.</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Njoftohet zyrtarisht Koordinatori i IAL, për fillimin e procesit të akreditimit, dhe caktohet data e takimit me të për diskutimin e hapave të procesit.</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Ngritja e Grupit të Vlerësimit të Brendshëm; ky grup ngrihet nga titullari i njësisë;</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Trainimi i GVB nga stafi i ASCAL; për këtë vihen në dispozicion materialet udhëzuese për vlerësimin, organizimin e grupit dhe procesin, detyrat, të drejtat e përgjegjësitë e secilit.</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lang w:val="it-IT"/>
        </w:rPr>
      </w:pPr>
      <w:r w:rsidRPr="00F36BA9">
        <w:rPr>
          <w:rFonts w:ascii="Times New Roman" w:eastAsia="Times New Roman" w:hAnsi="Times New Roman" w:cs="Times New Roman"/>
          <w:color w:val="000000"/>
          <w:sz w:val="24"/>
          <w:szCs w:val="24"/>
          <w:lang w:val="it-IT"/>
        </w:rPr>
        <w:t xml:space="preserve">Kryerja e vlerësimit të brendshëm sipas udhëzuesit në fjalë (shih më tej). Gjatë kësaj faze GVB qëndron në kontakt të vazhdueshëm me ASCAL dhe asistohet nga kjo e fundit në rast kërkese; </w:t>
      </w:r>
    </w:p>
    <w:p w:rsidR="002437B3" w:rsidRPr="00F36BA9"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lastRenderedPageBreak/>
        <w:t xml:space="preserve">Përgatitja e Dosjes së Vetëvlerësimit (DVV); </w:t>
      </w:r>
    </w:p>
    <w:p w:rsidR="002437B3" w:rsidRDefault="002437B3" w:rsidP="002437B3">
      <w:pPr>
        <w:numPr>
          <w:ilvl w:val="0"/>
          <w:numId w:val="19"/>
        </w:numPr>
        <w:spacing w:after="120" w:line="276" w:lineRule="auto"/>
        <w:ind w:left="709" w:hanging="425"/>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Dorëzimi zyrtarisht në </w:t>
      </w:r>
      <w:r w:rsidRPr="00F36BA9">
        <w:rPr>
          <w:rFonts w:ascii="Times New Roman" w:eastAsia="Times New Roman" w:hAnsi="Times New Roman" w:cs="Times New Roman"/>
          <w:color w:val="000000"/>
          <w:sz w:val="24"/>
          <w:szCs w:val="24"/>
          <w:lang w:val="it-IT"/>
        </w:rPr>
        <w:t xml:space="preserve">ASCAL </w:t>
      </w:r>
      <w:proofErr w:type="gramStart"/>
      <w:r w:rsidRPr="00F36BA9">
        <w:rPr>
          <w:rFonts w:ascii="Times New Roman" w:eastAsia="Times New Roman" w:hAnsi="Times New Roman" w:cs="Times New Roman"/>
          <w:color w:val="000000"/>
          <w:sz w:val="24"/>
          <w:szCs w:val="24"/>
          <w:lang w:val="it-IT"/>
        </w:rPr>
        <w:t>brenda</w:t>
      </w:r>
      <w:proofErr w:type="gramEnd"/>
      <w:r w:rsidRPr="00F36BA9">
        <w:rPr>
          <w:rFonts w:ascii="Times New Roman" w:eastAsia="Times New Roman" w:hAnsi="Times New Roman" w:cs="Times New Roman"/>
          <w:color w:val="000000"/>
          <w:sz w:val="24"/>
          <w:szCs w:val="24"/>
          <w:lang w:val="it-IT"/>
        </w:rPr>
        <w:t xml:space="preserve"> afatit të përcaktuar (në versionin e printuar dhe elektronik CD, firmosur / vulosur nga IAL në çdo faqe)</w:t>
      </w:r>
      <w:r w:rsidRPr="00F36BA9">
        <w:rPr>
          <w:rFonts w:ascii="Times New Roman" w:eastAsia="Times New Roman" w:hAnsi="Times New Roman" w:cs="Times New Roman"/>
          <w:color w:val="000000"/>
          <w:sz w:val="24"/>
          <w:szCs w:val="24"/>
        </w:rPr>
        <w:t>, materialet të ngarkohen edhe në sistemin AMS të ASCAL.</w:t>
      </w:r>
    </w:p>
    <w:p w:rsidR="002437B3" w:rsidRDefault="002437B3" w:rsidP="002437B3">
      <w:pPr>
        <w:spacing w:after="120" w:line="276" w:lineRule="auto"/>
        <w:jc w:val="both"/>
        <w:rPr>
          <w:rFonts w:ascii="Times New Roman" w:eastAsia="Times New Roman" w:hAnsi="Times New Roman" w:cs="Times New Roman"/>
          <w:color w:val="000000"/>
          <w:sz w:val="24"/>
          <w:szCs w:val="24"/>
        </w:rPr>
      </w:pPr>
    </w:p>
    <w:p w:rsidR="002437B3" w:rsidRPr="00F36BA9" w:rsidRDefault="002437B3" w:rsidP="002437B3">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2437B3" w:rsidRPr="00F36BA9" w:rsidRDefault="002437B3" w:rsidP="002437B3">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 xml:space="preserve">Në përbërje të Dosjes së Vetëvlerësimit përfshihet: </w:t>
      </w:r>
      <w:r w:rsidRPr="00F36BA9">
        <w:rPr>
          <w:rFonts w:ascii="Times New Roman" w:eastAsia="Times New Roman" w:hAnsi="Times New Roman" w:cs="Times New Roman"/>
          <w:i/>
          <w:color w:val="000000"/>
          <w:sz w:val="24"/>
          <w:szCs w:val="24"/>
        </w:rPr>
        <w:t xml:space="preserve">Mendimi me shkrim i Drejtuesit të Njësisë </w:t>
      </w:r>
      <w:r w:rsidRPr="00F36BA9">
        <w:rPr>
          <w:rFonts w:ascii="Times New Roman" w:eastAsia="Times New Roman" w:hAnsi="Times New Roman" w:cs="Times New Roman"/>
          <w:color w:val="000000"/>
          <w:sz w:val="24"/>
          <w:szCs w:val="24"/>
        </w:rPr>
        <w:t>dhe</w:t>
      </w:r>
      <w:r w:rsidRPr="00F36BA9">
        <w:rPr>
          <w:rFonts w:ascii="Times New Roman" w:eastAsia="Times New Roman" w:hAnsi="Times New Roman" w:cs="Times New Roman"/>
          <w:i/>
          <w:color w:val="000000"/>
          <w:sz w:val="24"/>
          <w:szCs w:val="24"/>
        </w:rPr>
        <w:t xml:space="preserve"> Raporti i Vlerësimit të Brendshëm, </w:t>
      </w:r>
      <w:r w:rsidRPr="00F36BA9">
        <w:rPr>
          <w:rFonts w:ascii="Times New Roman" w:eastAsia="Times New Roman" w:hAnsi="Times New Roman" w:cs="Times New Roman"/>
          <w:color w:val="000000"/>
          <w:sz w:val="24"/>
          <w:szCs w:val="24"/>
        </w:rPr>
        <w:t>i shkruar dhe firmosur nga secili anëtar i GVB.</w:t>
      </w:r>
    </w:p>
    <w:p w:rsidR="002437B3" w:rsidRPr="00F36BA9" w:rsidRDefault="002437B3" w:rsidP="002437B3">
      <w:pPr>
        <w:autoSpaceDE w:val="0"/>
        <w:autoSpaceDN w:val="0"/>
        <w:adjustRightInd w:val="0"/>
        <w:spacing w:after="120" w:line="276" w:lineRule="auto"/>
        <w:ind w:left="113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Kërkohet mendimi i drejtuesit të Njësisë, kur Programi i studimit po kalon fazën e rivlerësimit periodik. Në këtë rast ai do të shkruajë:</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dhëna për Institucionin e Arsimit të Lartë që ai drejton;</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japë opinionet e veta personale ku të tregohen vlerat e forta, dobësitë dhe perspektiva e programit të studimit për të cilën është përgjegjës;</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analizojë zhvillimet kryesore që nga vlerësimi i fundit, duke theksuar sidomos përmbushjen e detyrave të lëna nga vlerësimet e mëparshme;</w:t>
      </w:r>
    </w:p>
    <w:p w:rsidR="002437B3" w:rsidRPr="00F36BA9" w:rsidRDefault="002437B3" w:rsidP="002437B3">
      <w:pPr>
        <w:numPr>
          <w:ilvl w:val="0"/>
          <w:numId w:val="21"/>
        </w:numPr>
        <w:tabs>
          <w:tab w:val="num" w:pos="1985"/>
        </w:tabs>
        <w:autoSpaceDE w:val="0"/>
        <w:autoSpaceDN w:val="0"/>
        <w:adjustRightInd w:val="0"/>
        <w:spacing w:after="120" w:line="276" w:lineRule="auto"/>
        <w:ind w:left="1985" w:hanging="284"/>
        <w:jc w:val="both"/>
        <w:rPr>
          <w:rFonts w:ascii="Times New Roman" w:eastAsia="Times New Roman" w:hAnsi="Times New Roman" w:cs="Times New Roman"/>
          <w:color w:val="000000"/>
          <w:sz w:val="24"/>
          <w:szCs w:val="24"/>
        </w:rPr>
      </w:pPr>
      <w:r w:rsidRPr="00F36BA9">
        <w:rPr>
          <w:rFonts w:ascii="Times New Roman" w:eastAsia="Times New Roman" w:hAnsi="Times New Roman" w:cs="Times New Roman"/>
          <w:color w:val="000000"/>
          <w:sz w:val="24"/>
          <w:szCs w:val="24"/>
        </w:rPr>
        <w:t>Të tregojë gjendjen ekzistuese në raport me atë programi/et e studimit, ka për mision ose synon të arrijë.</w:t>
      </w:r>
    </w:p>
    <w:p w:rsidR="002437B3" w:rsidRPr="00F36BA9" w:rsidRDefault="002437B3" w:rsidP="002437B3">
      <w:pPr>
        <w:spacing w:after="120" w:line="276" w:lineRule="auto"/>
        <w:jc w:val="both"/>
        <w:rPr>
          <w:rFonts w:ascii="Times New Roman" w:eastAsia="Times New Roman" w:hAnsi="Times New Roman" w:cs="Times New Roman"/>
          <w:color w:val="000000"/>
          <w:sz w:val="24"/>
          <w:szCs w:val="24"/>
        </w:rPr>
      </w:pPr>
    </w:p>
    <w:p w:rsidR="002437B3" w:rsidRPr="00F36BA9" w:rsidRDefault="002437B3" w:rsidP="002437B3">
      <w:pPr>
        <w:keepNext/>
        <w:spacing w:after="120" w:line="276" w:lineRule="auto"/>
        <w:jc w:val="both"/>
        <w:outlineLvl w:val="2"/>
        <w:rPr>
          <w:rFonts w:ascii="Times New Roman" w:eastAsia="Times New Roman" w:hAnsi="Times New Roman" w:cs="Times New Roman"/>
          <w:b/>
          <w:color w:val="000000"/>
          <w:sz w:val="24"/>
          <w:szCs w:val="24"/>
        </w:rPr>
      </w:pPr>
      <w:bookmarkStart w:id="0" w:name="_Toc348967319"/>
      <w:bookmarkStart w:id="1" w:name="_Toc437441518"/>
      <w:r w:rsidRPr="00F36BA9">
        <w:rPr>
          <w:rFonts w:ascii="Times New Roman" w:eastAsia="Times New Roman" w:hAnsi="Times New Roman" w:cs="Times New Roman"/>
          <w:b/>
          <w:color w:val="000000"/>
          <w:sz w:val="24"/>
          <w:szCs w:val="24"/>
        </w:rPr>
        <w:t>PËRMBAJTJA DOSJES SË VETËVLERËSIMIT</w:t>
      </w:r>
      <w:bookmarkEnd w:id="0"/>
      <w:bookmarkEnd w:id="1"/>
      <w:r w:rsidRPr="00F36BA9">
        <w:rPr>
          <w:rFonts w:ascii="Times New Roman" w:eastAsia="Times New Roman" w:hAnsi="Times New Roman" w:cs="Times New Roman"/>
          <w:b/>
          <w:color w:val="000000"/>
          <w:sz w:val="24"/>
          <w:szCs w:val="24"/>
        </w:rPr>
        <w:t xml:space="preserve"> </w:t>
      </w:r>
    </w:p>
    <w:p w:rsidR="002437B3" w:rsidRPr="00F36BA9" w:rsidRDefault="002437B3" w:rsidP="002437B3">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Dosja e Vlerësimit të Brendshëm në kuadër të vlerësimit të jashtëm dhe akreditimit të programit të studimit duhet të përmbajë këto dokumente:</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Mendimi me shkrim i Drejtuesit të IAL (Universitetit/Fakultetit);</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en-GB"/>
        </w:rPr>
        <w:t xml:space="preserve">Raporti i Vlerësimit të Brendshëm, i firmosur nga të gjithë anëtarët e GVB. </w:t>
      </w:r>
      <w:r>
        <w:rPr>
          <w:rFonts w:ascii="Times New Roman" w:eastAsia="Calibri" w:hAnsi="Times New Roman" w:cs="Times New Roman"/>
          <w:color w:val="000000"/>
          <w:sz w:val="24"/>
          <w:szCs w:val="24"/>
          <w:lang w:val="it-IT"/>
        </w:rPr>
        <w:t>RVB</w:t>
      </w:r>
      <w:r w:rsidRPr="00F36BA9">
        <w:rPr>
          <w:rFonts w:ascii="Times New Roman" w:eastAsia="Calibri" w:hAnsi="Times New Roman" w:cs="Times New Roman"/>
          <w:color w:val="000000"/>
          <w:sz w:val="24"/>
          <w:szCs w:val="24"/>
          <w:lang w:val="it-IT"/>
        </w:rPr>
        <w:t xml:space="preserve"> përbëhet nga </w:t>
      </w:r>
      <w:r>
        <w:rPr>
          <w:rFonts w:ascii="Times New Roman" w:eastAsia="Calibri" w:hAnsi="Times New Roman" w:cs="Times New Roman"/>
          <w:color w:val="000000"/>
          <w:sz w:val="24"/>
          <w:szCs w:val="24"/>
          <w:lang w:val="it-IT"/>
        </w:rPr>
        <w:t>5</w:t>
      </w:r>
      <w:r w:rsidRPr="00F36BA9">
        <w:rPr>
          <w:rFonts w:ascii="Times New Roman" w:eastAsia="Calibri" w:hAnsi="Times New Roman" w:cs="Times New Roman"/>
          <w:color w:val="000000"/>
          <w:sz w:val="24"/>
          <w:szCs w:val="24"/>
          <w:lang w:val="it-IT"/>
        </w:rPr>
        <w:t xml:space="preserve"> fusha për programet e ciklit të</w:t>
      </w:r>
      <w:r>
        <w:rPr>
          <w:rFonts w:ascii="Times New Roman" w:eastAsia="Calibri" w:hAnsi="Times New Roman" w:cs="Times New Roman"/>
          <w:color w:val="000000"/>
          <w:sz w:val="24"/>
          <w:szCs w:val="24"/>
          <w:lang w:val="it-IT"/>
        </w:rPr>
        <w:t xml:space="preserve"> tret</w:t>
      </w:r>
      <w:r w:rsidRPr="00F36BA9">
        <w:rPr>
          <w:rFonts w:ascii="Times New Roman" w:eastAsia="Calibri" w:hAnsi="Times New Roman" w:cs="Times New Roman"/>
          <w:color w:val="000000"/>
          <w:sz w:val="24"/>
          <w:szCs w:val="24"/>
          <w:lang w:val="it-IT"/>
        </w:rPr>
        <w:t xml:space="preserve">ë </w:t>
      </w:r>
      <w:r>
        <w:rPr>
          <w:rFonts w:ascii="Times New Roman" w:eastAsia="Calibri" w:hAnsi="Times New Roman" w:cs="Times New Roman"/>
          <w:color w:val="000000"/>
          <w:sz w:val="24"/>
          <w:szCs w:val="24"/>
          <w:lang w:val="it-IT"/>
        </w:rPr>
        <w:t>Doktoratë</w:t>
      </w:r>
      <w:r w:rsidRPr="00F36BA9">
        <w:rPr>
          <w:rFonts w:ascii="Times New Roman" w:eastAsia="Calibri" w:hAnsi="Times New Roman" w:cs="Times New Roman"/>
          <w:color w:val="000000"/>
          <w:sz w:val="24"/>
          <w:szCs w:val="24"/>
          <w:lang w:val="it-IT"/>
        </w:rPr>
        <w:t>.</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Çdo fushë duhet të analizojë kërkesat e standardid / kritereve, duke përfshirë pjesën përshkrimore dhe duke dhënë tregues të matshëm, bazuar në evidencat e dosjes së vetvlerësimit.</w:t>
      </w:r>
    </w:p>
    <w:p w:rsidR="002437B3" w:rsidRPr="00F36BA9"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Bazuar në këtë analizë GVB duhet të përcaktojë vlerësimin përfundimtar të përmbushjes së standardeve të çdo fushe, dhe fushës në tërësi.</w:t>
      </w:r>
    </w:p>
    <w:p w:rsidR="00F31FE8" w:rsidRDefault="002437B3" w:rsidP="002437B3">
      <w:pPr>
        <w:numPr>
          <w:ilvl w:val="0"/>
          <w:numId w:val="20"/>
        </w:numPr>
        <w:spacing w:after="120" w:line="276" w:lineRule="auto"/>
        <w:ind w:left="357" w:hanging="357"/>
        <w:jc w:val="both"/>
        <w:rPr>
          <w:rFonts w:ascii="Times New Roman" w:eastAsia="Calibri" w:hAnsi="Times New Roman" w:cs="Times New Roman"/>
          <w:b/>
          <w:color w:val="000000"/>
          <w:sz w:val="24"/>
          <w:szCs w:val="24"/>
          <w:lang w:val="it-IT"/>
        </w:rPr>
      </w:pPr>
      <w:r w:rsidRPr="00F36BA9">
        <w:rPr>
          <w:rFonts w:ascii="Times New Roman" w:eastAsia="Calibri" w:hAnsi="Times New Roman" w:cs="Times New Roman"/>
          <w:color w:val="000000"/>
          <w:sz w:val="24"/>
          <w:szCs w:val="24"/>
          <w:lang w:val="it-IT"/>
        </w:rPr>
        <w:t xml:space="preserve">Raporti i Vlerësimit të Brendshëm duhet të përmbajë edhe analizën përfundimtare të institucionit duke vënë në dukje pikat e forta dhe të dobëta të tij. </w:t>
      </w:r>
    </w:p>
    <w:p w:rsidR="002437B3" w:rsidRPr="002437B3" w:rsidRDefault="002437B3" w:rsidP="00C34CB0">
      <w:pPr>
        <w:spacing w:after="120" w:line="276" w:lineRule="auto"/>
        <w:ind w:left="357"/>
        <w:jc w:val="both"/>
        <w:rPr>
          <w:rFonts w:ascii="Times New Roman" w:eastAsia="Calibri" w:hAnsi="Times New Roman" w:cs="Times New Roman"/>
          <w:b/>
          <w:color w:val="000000"/>
          <w:sz w:val="24"/>
          <w:szCs w:val="24"/>
          <w:lang w:val="it-IT"/>
        </w:rPr>
      </w:pPr>
    </w:p>
    <w:p w:rsidR="00103343" w:rsidRDefault="00103343" w:rsidP="00ED503D">
      <w:pPr>
        <w:jc w:val="center"/>
      </w:pPr>
    </w:p>
    <w:p w:rsidR="00103343" w:rsidRPr="000E54E3" w:rsidRDefault="00103343" w:rsidP="00103343">
      <w:pPr>
        <w:spacing w:after="120" w:line="276" w:lineRule="auto"/>
        <w:jc w:val="center"/>
        <w:rPr>
          <w:rFonts w:ascii="Times New Roman" w:eastAsia="Calibri" w:hAnsi="Times New Roman" w:cs="Times New Roman"/>
          <w:color w:val="FF0000"/>
          <w:sz w:val="32"/>
          <w:szCs w:val="32"/>
        </w:rPr>
      </w:pPr>
      <w:r w:rsidRPr="000E54E3">
        <w:rPr>
          <w:rFonts w:ascii="Times New Roman" w:eastAsia="Calibri" w:hAnsi="Times New Roman" w:cs="Times New Roman"/>
          <w:noProof/>
          <w:color w:val="FF0000"/>
          <w:sz w:val="32"/>
          <w:szCs w:val="32"/>
        </w:rPr>
        <w:lastRenderedPageBreak/>
        <w:t>Logo e Institucionit të arsimit të lartë</w:t>
      </w:r>
    </w:p>
    <w:p w:rsidR="00103343" w:rsidRPr="000E54E3" w:rsidRDefault="00103343" w:rsidP="00103343">
      <w:pPr>
        <w:spacing w:after="120" w:line="276" w:lineRule="auto"/>
        <w:jc w:val="center"/>
        <w:rPr>
          <w:rFonts w:ascii="Times New Roman" w:eastAsia="Calibri" w:hAnsi="Times New Roman" w:cs="Times New Roman"/>
          <w:color w:val="FF0000"/>
          <w:sz w:val="28"/>
          <w:szCs w:val="28"/>
        </w:rPr>
      </w:pPr>
      <w:r w:rsidRPr="000E54E3">
        <w:rPr>
          <w:rFonts w:ascii="Times New Roman" w:eastAsia="Calibri" w:hAnsi="Times New Roman" w:cs="Times New Roman"/>
          <w:color w:val="FF0000"/>
          <w:sz w:val="28"/>
          <w:szCs w:val="28"/>
        </w:rPr>
        <w:t>Emërtimi i institucionit të arsimit të lartë</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F31FE8" w:rsidP="00ED503D">
      <w:pPr>
        <w:jc w:val="center"/>
        <w:rPr>
          <w:rFonts w:ascii="Baskerville Old Face" w:hAnsi="Baskerville Old Face"/>
          <w:b/>
          <w:sz w:val="36"/>
          <w:szCs w:val="36"/>
          <w:u w:val="single"/>
        </w:rPr>
      </w:pPr>
      <w:r>
        <w:rPr>
          <w:rFonts w:ascii="Baskerville Old Face" w:hAnsi="Baskerville Old Face"/>
          <w:b/>
          <w:sz w:val="36"/>
          <w:szCs w:val="36"/>
          <w:u w:val="single"/>
        </w:rPr>
        <w:t>RAPORTI I VLERËSIMIT TË BRENDSH</w:t>
      </w:r>
      <w:r w:rsidR="00ED503D" w:rsidRPr="00C16221">
        <w:rPr>
          <w:rFonts w:ascii="Baskerville Old Face" w:hAnsi="Baskerville Old Face"/>
          <w:b/>
          <w:sz w:val="36"/>
          <w:szCs w:val="36"/>
          <w:u w:val="single"/>
        </w:rPr>
        <w:t>ËM</w:t>
      </w:r>
      <w:r w:rsidR="00D55B63">
        <w:rPr>
          <w:rFonts w:ascii="Baskerville Old Face" w:hAnsi="Baskerville Old Face"/>
          <w:b/>
          <w:sz w:val="36"/>
          <w:szCs w:val="36"/>
          <w:u w:val="single"/>
        </w:rPr>
        <w:t xml:space="preserve"> PERIODIK</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ED503D"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C16221">
              <w:rPr>
                <w:rFonts w:ascii="Baskerville Old Face" w:eastAsia="Arial Unicode MS" w:hAnsi="Baskerville Old Face" w:cs="Times New Roman"/>
                <w:b/>
                <w:sz w:val="36"/>
                <w:szCs w:val="36"/>
                <w:bdr w:val="nil"/>
                <w:lang w:val="sq-AL" w:eastAsia="sq-AL"/>
              </w:rPr>
              <w:t xml:space="preserve">Programi i Studimit </w:t>
            </w:r>
            <w:r w:rsidR="001A733B">
              <w:rPr>
                <w:rFonts w:ascii="Baskerville Old Face" w:eastAsia="Arial Unicode MS" w:hAnsi="Baskerville Old Face" w:cs="Times New Roman"/>
                <w:b/>
                <w:sz w:val="36"/>
                <w:szCs w:val="36"/>
                <w:bdr w:val="nil"/>
                <w:lang w:val="sq-AL" w:eastAsia="sq-AL"/>
              </w:rPr>
              <w:t>të Ciklit të Tre</w:t>
            </w:r>
            <w:r>
              <w:rPr>
                <w:rFonts w:ascii="Baskerville Old Face" w:eastAsia="Arial Unicode MS" w:hAnsi="Baskerville Old Face" w:cs="Times New Roman"/>
                <w:b/>
                <w:sz w:val="36"/>
                <w:szCs w:val="36"/>
                <w:bdr w:val="nil"/>
                <w:lang w:val="sq-AL" w:eastAsia="sq-AL"/>
              </w:rPr>
              <w:t xml:space="preserve">të </w:t>
            </w:r>
            <w:r w:rsidR="00BE2EA1">
              <w:rPr>
                <w:rFonts w:ascii="Baskerville Old Face" w:eastAsia="Arial Unicode MS" w:hAnsi="Baskerville Old Face" w:cs="Times New Roman"/>
                <w:b/>
                <w:color w:val="FF0000"/>
                <w:sz w:val="36"/>
                <w:szCs w:val="36"/>
                <w:bdr w:val="nil"/>
                <w:lang w:val="sq-AL" w:eastAsia="sq-AL"/>
              </w:rPr>
              <w:t>Doktoraturë</w:t>
            </w:r>
            <w:r w:rsidR="00D96F49">
              <w:rPr>
                <w:rFonts w:ascii="Baskerville Old Face" w:eastAsia="Arial Unicode MS" w:hAnsi="Baskerville Old Face" w:cs="Times New Roman"/>
                <w:b/>
                <w:color w:val="FF0000"/>
                <w:sz w:val="36"/>
                <w:szCs w:val="36"/>
                <w:bdr w:val="nil"/>
                <w:lang w:val="sq-AL" w:eastAsia="sq-AL"/>
              </w:rPr>
              <w:t xml:space="preserve"> në</w:t>
            </w:r>
            <w:r w:rsidR="00C37C9D" w:rsidRPr="001A733B">
              <w:rPr>
                <w:rFonts w:ascii="Baskerville Old Face" w:eastAsia="Arial Unicode MS" w:hAnsi="Baskerville Old Face" w:cs="Times New Roman"/>
                <w:b/>
                <w:color w:val="FF0000"/>
                <w:sz w:val="36"/>
                <w:szCs w:val="36"/>
                <w:bdr w:val="nil"/>
                <w:lang w:val="sq-AL" w:eastAsia="sq-AL"/>
              </w:rPr>
              <w:t xml:space="preserve">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sidRPr="00C16221">
        <w:rPr>
          <w:rFonts w:ascii="Baskerville Old Face" w:eastAsia="Arial Unicode MS" w:hAnsi="Baskerville Old Face" w:cs="Times New Roman"/>
          <w:sz w:val="28"/>
          <w:szCs w:val="28"/>
          <w:u w:val="single"/>
          <w:bdr w:val="nil"/>
          <w:lang w:val="sq-AL" w:eastAsia="sq-AL"/>
        </w:rPr>
        <w:t xml:space="preserve">Grupi i </w:t>
      </w:r>
      <w:r w:rsidR="002B7B61">
        <w:rPr>
          <w:rFonts w:ascii="Baskerville Old Face" w:eastAsia="Arial Unicode MS" w:hAnsi="Baskerville Old Face" w:cs="Times New Roman"/>
          <w:sz w:val="28"/>
          <w:szCs w:val="28"/>
          <w:u w:val="single"/>
          <w:bdr w:val="nil"/>
          <w:lang w:val="sq-AL" w:eastAsia="sq-AL"/>
        </w:rPr>
        <w:t>Vlerësimit të Brendsh</w:t>
      </w:r>
      <w:r w:rsidRPr="00C16221">
        <w:rPr>
          <w:rFonts w:ascii="Baskerville Old Face" w:eastAsia="Arial Unicode MS" w:hAnsi="Baskerville Old Face" w:cs="Times New Roman"/>
          <w:sz w:val="28"/>
          <w:szCs w:val="28"/>
          <w:u w:val="single"/>
          <w:bdr w:val="nil"/>
          <w:lang w:val="sq-AL" w:eastAsia="sq-AL"/>
        </w:rPr>
        <w:t>ëm:</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F31FE8" w:rsidRPr="00F31FE8" w:rsidRDefault="00F31FE8" w:rsidP="00F31FE8">
      <w:pPr>
        <w:pStyle w:val="ListParagraph"/>
        <w:numPr>
          <w:ilvl w:val="0"/>
          <w:numId w:val="17"/>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F31FE8" w:rsidRPr="00C16221" w:rsidRDefault="00F31FE8"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22051" w:rsidRDefault="00A22051" w:rsidP="00A22051">
      <w:pPr>
        <w:spacing w:after="0" w:line="276" w:lineRule="auto"/>
        <w:jc w:val="center"/>
        <w:rPr>
          <w:rFonts w:ascii="Baskerville Old Face" w:hAnsi="Baskerville Old Face"/>
          <w:sz w:val="28"/>
          <w:szCs w:val="28"/>
        </w:rPr>
      </w:pPr>
      <w:r>
        <w:rPr>
          <w:rFonts w:ascii="Baskerville Old Face" w:hAnsi="Baskerville Old Face"/>
          <w:sz w:val="28"/>
          <w:szCs w:val="28"/>
        </w:rPr>
        <w:t>Muaji/Viti</w:t>
      </w:r>
    </w:p>
    <w:p w:rsidR="00A22051" w:rsidRDefault="00A22051" w:rsidP="00A22051">
      <w:pPr>
        <w:spacing w:after="0" w:line="276" w:lineRule="auto"/>
        <w:jc w:val="center"/>
        <w:rPr>
          <w:rFonts w:ascii="Baskerville Old Face" w:hAnsi="Baskerville Old Face"/>
          <w:sz w:val="28"/>
          <w:szCs w:val="28"/>
        </w:rPr>
      </w:pPr>
    </w:p>
    <w:p w:rsidR="00FE6EAD" w:rsidRDefault="00FE6EAD" w:rsidP="00C1352C">
      <w:pPr>
        <w:jc w:val="both"/>
        <w:rPr>
          <w:rFonts w:ascii="Baskerville Old Face" w:hAnsi="Baskerville Old Face"/>
          <w:b/>
          <w:sz w:val="28"/>
          <w:szCs w:val="28"/>
        </w:rPr>
      </w:pPr>
    </w:p>
    <w:p w:rsidR="002B7B61" w:rsidRDefault="002B7B61" w:rsidP="00C1352C">
      <w:pPr>
        <w:jc w:val="both"/>
        <w:rPr>
          <w:rFonts w:ascii="Times New Roman" w:hAnsi="Times New Roman" w:cs="Times New Roman"/>
          <w:b/>
          <w:sz w:val="28"/>
          <w:szCs w:val="28"/>
        </w:rPr>
      </w:pPr>
    </w:p>
    <w:p w:rsidR="006A631F" w:rsidRPr="00C7643E" w:rsidRDefault="008A36F7" w:rsidP="006A631F">
      <w:pPr>
        <w:spacing w:line="276" w:lineRule="auto"/>
        <w:jc w:val="both"/>
        <w:rPr>
          <w:rFonts w:ascii="Times New Roman" w:eastAsia="Times New Roman" w:hAnsi="Times New Roman"/>
          <w:b/>
          <w:sz w:val="28"/>
          <w:szCs w:val="28"/>
        </w:rPr>
      </w:pPr>
      <w:r>
        <w:rPr>
          <w:rFonts w:ascii="Times New Roman" w:eastAsia="Times New Roman" w:hAnsi="Times New Roman"/>
          <w:b/>
          <w:sz w:val="28"/>
          <w:szCs w:val="28"/>
        </w:rPr>
        <w:lastRenderedPageBreak/>
        <w:t>PËRMBLEDHJE E TË</w:t>
      </w:r>
      <w:r w:rsidRPr="00C7643E">
        <w:rPr>
          <w:rFonts w:ascii="Times New Roman" w:eastAsia="Times New Roman" w:hAnsi="Times New Roman"/>
          <w:b/>
          <w:sz w:val="28"/>
          <w:szCs w:val="28"/>
        </w:rPr>
        <w:t xml:space="preserve"> </w:t>
      </w:r>
      <w:r w:rsidR="006A631F" w:rsidRPr="00C7643E">
        <w:rPr>
          <w:rFonts w:ascii="Times New Roman" w:eastAsia="Times New Roman" w:hAnsi="Times New Roman"/>
          <w:b/>
          <w:sz w:val="28"/>
          <w:szCs w:val="28"/>
        </w:rPr>
        <w:t xml:space="preserve">DHËNAVE PËR PROGRAMIN </w:t>
      </w:r>
      <w:r w:rsidR="002B7B61">
        <w:rPr>
          <w:rFonts w:ascii="Times New Roman" w:eastAsia="Times New Roman" w:hAnsi="Times New Roman"/>
          <w:b/>
          <w:sz w:val="28"/>
          <w:szCs w:val="28"/>
        </w:rPr>
        <w:t>NË PROCES TË VLERËSIMIT TË BRENDSH</w:t>
      </w:r>
      <w:r w:rsidR="006A631F" w:rsidRPr="00C7643E">
        <w:rPr>
          <w:rFonts w:ascii="Times New Roman" w:eastAsia="Times New Roman" w:hAnsi="Times New Roman"/>
          <w:b/>
          <w:sz w:val="28"/>
          <w:szCs w:val="28"/>
        </w:rPr>
        <w:t>ËM</w:t>
      </w:r>
    </w:p>
    <w:p w:rsidR="006A631F" w:rsidRDefault="006A631F" w:rsidP="006A631F">
      <w:pPr>
        <w:spacing w:line="276" w:lineRule="auto"/>
        <w:jc w:val="both"/>
        <w:rPr>
          <w:rFonts w:ascii="Times New Roman" w:hAnsi="Times New Roman" w:cs="Times New Roman"/>
          <w:b/>
          <w:sz w:val="28"/>
          <w:szCs w:val="28"/>
        </w:rPr>
      </w:pPr>
      <w:r w:rsidRPr="00C7643E">
        <w:rPr>
          <w:rFonts w:ascii="Times New Roman" w:eastAsia="Times New Roman" w:hAnsi="Times New Roman"/>
          <w:b/>
          <w:sz w:val="28"/>
          <w:szCs w:val="28"/>
        </w:rPr>
        <w:t>Përshkrim përmbledhës; (200 -400 fjalë)</w:t>
      </w:r>
    </w:p>
    <w:p w:rsidR="00447265" w:rsidRDefault="00447265" w:rsidP="00C1352C">
      <w:pPr>
        <w:jc w:val="both"/>
        <w:rPr>
          <w:rFonts w:ascii="Times New Roman" w:hAnsi="Times New Roman" w:cs="Times New Roman"/>
          <w:b/>
          <w:sz w:val="28"/>
          <w:szCs w:val="28"/>
        </w:rPr>
      </w:pPr>
    </w:p>
    <w:p w:rsidR="006A631F" w:rsidRPr="001649CA" w:rsidRDefault="00C1352C" w:rsidP="006A631F">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6A631F" w:rsidRPr="001649CA">
        <w:rPr>
          <w:rFonts w:ascii="Times New Roman" w:hAnsi="Times New Roman" w:cs="Times New Roman"/>
          <w:b/>
          <w:sz w:val="28"/>
          <w:szCs w:val="28"/>
        </w:rPr>
        <w:lastRenderedPageBreak/>
        <w:t>PËRSHKRIMI I</w:t>
      </w:r>
      <w:r w:rsidR="002B7B61">
        <w:rPr>
          <w:rFonts w:ascii="Times New Roman" w:hAnsi="Times New Roman" w:cs="Times New Roman"/>
          <w:b/>
          <w:sz w:val="28"/>
          <w:szCs w:val="28"/>
        </w:rPr>
        <w:t xml:space="preserve"> PROCESIT TË VLERËSIMIT TË BRENDSH</w:t>
      </w:r>
      <w:r w:rsidR="006A631F" w:rsidRPr="001649CA">
        <w:rPr>
          <w:rFonts w:ascii="Times New Roman" w:hAnsi="Times New Roman" w:cs="Times New Roman"/>
          <w:b/>
          <w:sz w:val="28"/>
          <w:szCs w:val="28"/>
        </w:rPr>
        <w:t xml:space="preserve">ËM; </w:t>
      </w:r>
    </w:p>
    <w:p w:rsidR="006A631F" w:rsidRDefault="006A631F" w:rsidP="006A631F">
      <w:pPr>
        <w:spacing w:line="276" w:lineRule="auto"/>
        <w:jc w:val="both"/>
        <w:rPr>
          <w:rFonts w:ascii="Times New Roman" w:hAnsi="Times New Roman" w:cs="Times New Roman"/>
          <w:b/>
          <w:sz w:val="28"/>
          <w:szCs w:val="28"/>
        </w:rPr>
      </w:pPr>
      <w:r w:rsidRPr="001649CA">
        <w:rPr>
          <w:rFonts w:ascii="Times New Roman" w:hAnsi="Times New Roman" w:cs="Times New Roman"/>
          <w:b/>
          <w:sz w:val="28"/>
          <w:szCs w:val="28"/>
        </w:rPr>
        <w:t>Përshkrim përmbledhës; (200-400 fjalë)</w:t>
      </w:r>
    </w:p>
    <w:p w:rsidR="00C1352C" w:rsidRDefault="00C1352C" w:rsidP="00FB3CB9">
      <w:pPr>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r>
        <w:rPr>
          <w:rFonts w:ascii="Times New Roman" w:hAnsi="Times New Roman" w:cs="Times New Roman"/>
          <w:b/>
          <w:sz w:val="28"/>
          <w:szCs w:val="28"/>
        </w:rPr>
        <w:br w:type="page"/>
      </w:r>
    </w:p>
    <w:p w:rsidR="00A439A4" w:rsidRPr="00CF70F3" w:rsidRDefault="00A439A4" w:rsidP="00A439A4">
      <w:pPr>
        <w:spacing w:after="120" w:line="276" w:lineRule="auto"/>
        <w:rPr>
          <w:rFonts w:ascii="Times New Roman" w:eastAsia="Times New Roman" w:hAnsi="Times New Roman"/>
          <w:b/>
          <w:sz w:val="28"/>
          <w:szCs w:val="28"/>
        </w:rPr>
      </w:pPr>
      <w:r w:rsidRPr="00CF70F3">
        <w:rPr>
          <w:rFonts w:ascii="Times New Roman" w:eastAsia="Times New Roman" w:hAnsi="Times New Roman"/>
          <w:b/>
          <w:sz w:val="28"/>
          <w:szCs w:val="28"/>
        </w:rPr>
        <w:t>SHKALLA E PERMBUSHJES SË REK</w:t>
      </w:r>
      <w:r>
        <w:rPr>
          <w:rFonts w:ascii="Times New Roman" w:eastAsia="Times New Roman" w:hAnsi="Times New Roman"/>
          <w:b/>
          <w:sz w:val="28"/>
          <w:szCs w:val="28"/>
        </w:rPr>
        <w:t>OMANDIMEVE NGA AKREDITIMI I FUNDIT</w:t>
      </w:r>
    </w:p>
    <w:p w:rsidR="00A439A4" w:rsidRPr="00CF70F3" w:rsidRDefault="00A439A4" w:rsidP="00A439A4">
      <w:pPr>
        <w:spacing w:after="120" w:line="276" w:lineRule="auto"/>
        <w:rPr>
          <w:rFonts w:ascii="Times New Roman" w:eastAsia="Times New Roman" w:hAnsi="Times New Roman"/>
          <w:b/>
          <w:sz w:val="24"/>
          <w:szCs w:val="28"/>
        </w:rPr>
      </w:pPr>
    </w:p>
    <w:p w:rsidR="00A439A4" w:rsidRPr="00CF70F3" w:rsidRDefault="00A439A4" w:rsidP="00A439A4">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w:t>
      </w:r>
      <w:r w:rsidRPr="00CF70F3">
        <w:rPr>
          <w:rFonts w:ascii="Times New Roman" w:eastAsia="Times New Roman" w:hAnsi="Times New Roman"/>
          <w:b/>
          <w:sz w:val="24"/>
          <w:szCs w:val="28"/>
        </w:rPr>
        <w:tab/>
        <w:t>Rekomandimet e Bordit të Akreditimit mbështetur në Vendimin Nr., datë janë:</w:t>
      </w:r>
    </w:p>
    <w:p w:rsidR="00A439A4" w:rsidRPr="00073AD9" w:rsidRDefault="00A439A4" w:rsidP="00A439A4">
      <w:pPr>
        <w:spacing w:after="120" w:line="276" w:lineRule="auto"/>
        <w:rPr>
          <w:rFonts w:ascii="Times New Roman" w:eastAsia="Times New Roman" w:hAnsi="Times New Roman"/>
          <w:b/>
          <w:sz w:val="24"/>
          <w:szCs w:val="28"/>
        </w:rPr>
      </w:pPr>
      <w:r w:rsidRPr="00CF70F3">
        <w:rPr>
          <w:rFonts w:ascii="Times New Roman" w:eastAsia="Times New Roman" w:hAnsi="Times New Roman"/>
          <w:b/>
          <w:sz w:val="24"/>
          <w:szCs w:val="28"/>
        </w:rPr>
        <w:t>II.</w:t>
      </w:r>
      <w:r w:rsidRPr="00CF70F3">
        <w:rPr>
          <w:rFonts w:ascii="Times New Roman" w:eastAsia="Times New Roman" w:hAnsi="Times New Roman"/>
          <w:b/>
          <w:sz w:val="24"/>
          <w:szCs w:val="28"/>
        </w:rPr>
        <w:tab/>
        <w:t>Plotësimi i rekomandimeve nga Institucioni</w:t>
      </w: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A439A4" w:rsidRDefault="00A439A4" w:rsidP="00C1352C">
      <w:pPr>
        <w:rPr>
          <w:rFonts w:ascii="Times New Roman" w:hAnsi="Times New Roman" w:cs="Times New Roman"/>
          <w:b/>
          <w:sz w:val="28"/>
          <w:szCs w:val="28"/>
        </w:rPr>
      </w:pPr>
    </w:p>
    <w:p w:rsidR="00C1352C" w:rsidRDefault="00C1352C" w:rsidP="002A5010">
      <w:pPr>
        <w:spacing w:line="276" w:lineRule="auto"/>
        <w:jc w:val="both"/>
        <w:rPr>
          <w:rFonts w:ascii="Times New Roman" w:hAnsi="Times New Roman" w:cs="Times New Roman"/>
          <w:b/>
          <w:sz w:val="28"/>
          <w:szCs w:val="28"/>
          <w:u w:val="single"/>
        </w:rPr>
      </w:pPr>
      <w:r w:rsidRPr="00FF0ECE">
        <w:rPr>
          <w:rFonts w:ascii="Times New Roman" w:hAnsi="Times New Roman" w:cs="Times New Roman"/>
          <w:b/>
          <w:sz w:val="28"/>
          <w:szCs w:val="28"/>
          <w:u w:val="single"/>
        </w:rPr>
        <w:t>Vler</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simi </w:t>
      </w:r>
      <w:r w:rsidR="006210CF">
        <w:rPr>
          <w:rFonts w:ascii="Times New Roman" w:hAnsi="Times New Roman" w:cs="Times New Roman"/>
          <w:b/>
          <w:sz w:val="28"/>
          <w:szCs w:val="28"/>
          <w:u w:val="single"/>
        </w:rPr>
        <w:t>i</w:t>
      </w:r>
      <w:r w:rsidRPr="00FF0ECE">
        <w:rPr>
          <w:rFonts w:ascii="Times New Roman" w:hAnsi="Times New Roman" w:cs="Times New Roman"/>
          <w:b/>
          <w:sz w:val="28"/>
          <w:szCs w:val="28"/>
          <w:u w:val="single"/>
        </w:rPr>
        <w:t xml:space="preserve"> Programit t</w:t>
      </w:r>
      <w:r>
        <w:rPr>
          <w:rFonts w:ascii="Times New Roman" w:hAnsi="Times New Roman" w:cs="Times New Roman"/>
          <w:b/>
          <w:sz w:val="28"/>
          <w:szCs w:val="28"/>
          <w:u w:val="single"/>
        </w:rPr>
        <w:t>ë</w:t>
      </w:r>
      <w:r w:rsidRPr="00FF0ECE">
        <w:rPr>
          <w:rFonts w:ascii="Times New Roman" w:hAnsi="Times New Roman" w:cs="Times New Roman"/>
          <w:b/>
          <w:sz w:val="28"/>
          <w:szCs w:val="28"/>
          <w:u w:val="single"/>
        </w:rPr>
        <w:t xml:space="preserve"> Studimit </w:t>
      </w:r>
      <w:r>
        <w:rPr>
          <w:rFonts w:ascii="Times New Roman" w:hAnsi="Times New Roman" w:cs="Times New Roman"/>
          <w:b/>
          <w:sz w:val="28"/>
          <w:szCs w:val="28"/>
          <w:u w:val="single"/>
        </w:rPr>
        <w:t xml:space="preserve">të Ciklit të </w:t>
      </w:r>
      <w:r w:rsidR="00165982">
        <w:rPr>
          <w:rFonts w:ascii="Times New Roman" w:hAnsi="Times New Roman" w:cs="Times New Roman"/>
          <w:b/>
          <w:sz w:val="28"/>
          <w:szCs w:val="28"/>
          <w:u w:val="single"/>
        </w:rPr>
        <w:t>Tre</w:t>
      </w:r>
      <w:r w:rsidR="00883B80">
        <w:rPr>
          <w:rFonts w:ascii="Times New Roman" w:hAnsi="Times New Roman" w:cs="Times New Roman"/>
          <w:b/>
          <w:sz w:val="28"/>
          <w:szCs w:val="28"/>
          <w:u w:val="single"/>
        </w:rPr>
        <w:t>t</w:t>
      </w:r>
      <w:r>
        <w:rPr>
          <w:rFonts w:ascii="Times New Roman" w:hAnsi="Times New Roman" w:cs="Times New Roman"/>
          <w:b/>
          <w:sz w:val="28"/>
          <w:szCs w:val="28"/>
          <w:u w:val="single"/>
        </w:rPr>
        <w:t xml:space="preserve">ë </w:t>
      </w:r>
      <w:r w:rsidR="00D96F49">
        <w:rPr>
          <w:rFonts w:ascii="Times New Roman" w:hAnsi="Times New Roman" w:cs="Times New Roman"/>
          <w:b/>
          <w:color w:val="FF0000"/>
          <w:sz w:val="28"/>
          <w:szCs w:val="28"/>
          <w:u w:val="single"/>
        </w:rPr>
        <w:t>Doktoraturë</w:t>
      </w:r>
      <w:r w:rsidR="00165982">
        <w:rPr>
          <w:rFonts w:ascii="Times New Roman" w:hAnsi="Times New Roman" w:cs="Times New Roman"/>
          <w:b/>
          <w:color w:val="FF0000"/>
          <w:sz w:val="28"/>
          <w:szCs w:val="28"/>
          <w:u w:val="single"/>
        </w:rPr>
        <w:t xml:space="preserve"> </w:t>
      </w:r>
      <w:r w:rsidR="002A5010" w:rsidRPr="002A5010">
        <w:rPr>
          <w:rFonts w:ascii="Times New Roman" w:hAnsi="Times New Roman" w:cs="Times New Roman"/>
          <w:b/>
          <w:sz w:val="28"/>
          <w:szCs w:val="28"/>
          <w:u w:val="single"/>
        </w:rPr>
        <w:t>në “</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E6399F"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E6399F">
        <w:rPr>
          <w:rFonts w:ascii="Times New Roman" w:eastAsia="Times New Roman" w:hAnsi="Times New Roman" w:cs="Times New Roman"/>
          <w:b/>
          <w:bCs/>
          <w:sz w:val="24"/>
          <w:szCs w:val="24"/>
          <w:lang w:val="sq-AL"/>
        </w:rPr>
        <w:t>KUADRI I PËRGJITHSHËM I PROGRAMIT DOKTORAL</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Standardi I.1 </w:t>
            </w:r>
          </w:p>
          <w:p w:rsidR="00C1352C" w:rsidRPr="001C0E87" w:rsidRDefault="00E6399F" w:rsidP="00243BA4">
            <w:pPr>
              <w:spacing w:line="276" w:lineRule="auto"/>
              <w:jc w:val="both"/>
              <w:rPr>
                <w:rFonts w:ascii="Times New Roman" w:hAnsi="Times New Roman" w:cs="Times New Roman"/>
                <w:b/>
              </w:rPr>
            </w:pPr>
            <w:r w:rsidRPr="00E6399F">
              <w:rPr>
                <w:rFonts w:ascii="Times New Roman" w:hAnsi="Times New Roman" w:cs="Times New Roman"/>
                <w:b/>
                <w:lang w:val="sq-AL"/>
              </w:rPr>
              <w:t>Programi i studimit i ciklit të tretë doktoratë ofrohet nga institucione të arsimit të lartë që përmbushin kriteret ligjore në fuqi në Republikën e Shqipërisë</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48" w:type="dxa"/>
            <w:gridSpan w:val="4"/>
            <w:shd w:val="clear" w:color="auto" w:fill="C5E0B3" w:themeFill="accent6" w:themeFillTint="66"/>
          </w:tcPr>
          <w:p w:rsidR="00C1352C" w:rsidRPr="001C0E87" w:rsidRDefault="00662343" w:rsidP="0066234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1.</w:t>
            </w:r>
            <w:r w:rsidRPr="00E6399F">
              <w:rPr>
                <w:rFonts w:ascii="Times New Roman" w:hAnsi="Times New Roman" w:cs="Times New Roman"/>
                <w:sz w:val="20"/>
                <w:szCs w:val="20"/>
              </w:rPr>
              <w:t xml:space="preserve"> Programi i doktoratës ofrohet nga institucionet e llojit universitet ose akademi i akredit</w:t>
            </w:r>
            <w:r w:rsidR="008A36F7">
              <w:rPr>
                <w:rFonts w:ascii="Times New Roman" w:hAnsi="Times New Roman" w:cs="Times New Roman"/>
                <w:sz w:val="20"/>
                <w:szCs w:val="20"/>
              </w:rPr>
              <w:t>uar në Republikën e Shqipërisë.</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2.</w:t>
            </w:r>
            <w:r w:rsidRPr="00E6399F">
              <w:rPr>
                <w:rFonts w:ascii="Times New Roman" w:hAnsi="Times New Roman" w:cs="Times New Roman"/>
                <w:sz w:val="20"/>
                <w:szCs w:val="20"/>
              </w:rPr>
              <w:t xml:space="preserve"> Programi i doktoratës që ofrohet në bashkëpunim me institucione të tjera të arsimit të lartë, brenda ose jashtë vendit të jenë të akr</w:t>
            </w:r>
            <w:r w:rsidR="008A36F7">
              <w:rPr>
                <w:rFonts w:ascii="Times New Roman" w:hAnsi="Times New Roman" w:cs="Times New Roman"/>
                <w:sz w:val="20"/>
                <w:szCs w:val="20"/>
              </w:rPr>
              <w:t>edituara në vendin e origjinës.</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3.</w:t>
            </w:r>
            <w:r w:rsidRPr="00E6399F">
              <w:rPr>
                <w:rFonts w:ascii="Times New Roman" w:hAnsi="Times New Roman" w:cs="Times New Roman"/>
                <w:sz w:val="20"/>
                <w:szCs w:val="20"/>
              </w:rPr>
              <w:t xml:space="preserve"> Programi i doktoratës licencohet në përputhje me aktet nënligjore në fuqi dhe miratohet me urdhër të min</w:t>
            </w:r>
            <w:r w:rsidR="008A36F7">
              <w:rPr>
                <w:rFonts w:ascii="Times New Roman" w:hAnsi="Times New Roman" w:cs="Times New Roman"/>
                <w:sz w:val="20"/>
                <w:szCs w:val="20"/>
              </w:rPr>
              <w:t xml:space="preserve">istrit përgjegjës për arsimin.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E6399F" w:rsidRDefault="00E6399F" w:rsidP="008A36F7">
            <w:pPr>
              <w:spacing w:line="276" w:lineRule="auto"/>
              <w:rPr>
                <w:rFonts w:ascii="Times New Roman" w:hAnsi="Times New Roman" w:cs="Times New Roman"/>
                <w:sz w:val="20"/>
                <w:szCs w:val="20"/>
              </w:rPr>
            </w:pPr>
            <w:r w:rsidRPr="00E6399F">
              <w:rPr>
                <w:rFonts w:ascii="Times New Roman" w:hAnsi="Times New Roman" w:cs="Times New Roman"/>
                <w:b/>
                <w:sz w:val="20"/>
                <w:szCs w:val="20"/>
              </w:rPr>
              <w:t>Kriteri 4.</w:t>
            </w:r>
            <w:r w:rsidRPr="00E6399F">
              <w:rPr>
                <w:rFonts w:ascii="Times New Roman" w:hAnsi="Times New Roman" w:cs="Times New Roman"/>
                <w:sz w:val="20"/>
                <w:szCs w:val="20"/>
              </w:rPr>
              <w:t xml:space="preserve"> Programi i doktoratës hartohet nga ana e institucionit nëpërmjet procedurave të brendshme transparente dhe miratohet në përputhje me statutin, rregulloren dhe aktet e tjera</w:t>
            </w:r>
            <w:r w:rsidR="008A36F7">
              <w:rPr>
                <w:rFonts w:ascii="Times New Roman" w:hAnsi="Times New Roman" w:cs="Times New Roman"/>
                <w:sz w:val="20"/>
                <w:szCs w:val="20"/>
              </w:rPr>
              <w:t xml:space="preserve"> organizative të institucionit.</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18"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8A36F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 Pro W3" w:hAnsi="Times New Roman" w:cs="Times New Roman"/>
                <w:b/>
                <w:color w:val="000000"/>
                <w:lang w:val="sq-AL"/>
              </w:rPr>
            </w:pPr>
            <w:r w:rsidRPr="001C0E87">
              <w:rPr>
                <w:rFonts w:ascii="Times New Roman" w:eastAsia="?????? Pro W3" w:hAnsi="Times New Roman" w:cs="Times New Roman"/>
                <w:b/>
                <w:color w:val="000000"/>
                <w:lang w:val="sq-AL"/>
              </w:rPr>
              <w:t>Standardi I.2</w:t>
            </w:r>
            <w:r w:rsidRPr="001C0E87">
              <w:rPr>
                <w:rFonts w:ascii="Times New Roman" w:eastAsia="?????? Pro W3" w:hAnsi="Times New Roman" w:cs="Times New Roman"/>
                <w:b/>
                <w:color w:val="000000"/>
                <w:lang w:val="sq-AL"/>
              </w:rPr>
              <w:tab/>
            </w:r>
            <w:r w:rsidRPr="001C0E87">
              <w:rPr>
                <w:rFonts w:ascii="Times New Roman" w:eastAsia="?????? Pro W3" w:hAnsi="Times New Roman" w:cs="Times New Roman"/>
                <w:b/>
                <w:color w:val="000000"/>
                <w:lang w:val="sq-AL"/>
              </w:rPr>
              <w:tab/>
            </w:r>
          </w:p>
          <w:p w:rsidR="00C1352C" w:rsidRPr="001C0E87" w:rsidRDefault="003C7E1A" w:rsidP="00243BA4">
            <w:pPr>
              <w:spacing w:line="276" w:lineRule="auto"/>
              <w:jc w:val="both"/>
              <w:rPr>
                <w:rFonts w:ascii="Times New Roman" w:hAnsi="Times New Roman" w:cs="Times New Roman"/>
                <w:b/>
              </w:rPr>
            </w:pPr>
            <w:r w:rsidRPr="003C7E1A">
              <w:rPr>
                <w:rFonts w:ascii="Times New Roman" w:hAnsi="Times New Roman" w:cs="Times New Roman"/>
                <w:b/>
                <w:lang w:val="sq-AL"/>
              </w:rPr>
              <w:t>Programi i studimit i ciklit të tretë doktoratë ofrohen në përputhje me strategjinë e zhvillimit dhe të kërkimit shkencor të institucionit</w:t>
            </w:r>
            <w:r>
              <w:rPr>
                <w:rFonts w:ascii="Times New Roman" w:hAnsi="Times New Roman" w:cs="Times New Roman"/>
                <w:b/>
                <w:lang w:val="sq-AL"/>
              </w:rPr>
              <w:t>.</w:t>
            </w:r>
          </w:p>
        </w:tc>
      </w:tr>
      <w:tr w:rsidR="00C1352C" w:rsidRPr="001C0E87" w:rsidTr="003847F8">
        <w:trPr>
          <w:trHeight w:val="386"/>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66234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BF46F6" w:rsidRPr="001C0E87" w:rsidTr="003847F8">
        <w:tc>
          <w:tcPr>
            <w:tcW w:w="3060" w:type="dxa"/>
          </w:tcPr>
          <w:p w:rsidR="00BF46F6"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1.</w:t>
            </w:r>
            <w:r w:rsidRPr="003C7E1A">
              <w:rPr>
                <w:rFonts w:ascii="Times New Roman" w:hAnsi="Times New Roman" w:cs="Times New Roman"/>
                <w:sz w:val="20"/>
                <w:szCs w:val="20"/>
              </w:rPr>
              <w:t xml:space="preserve"> Programi i doktoratës hartohet dhe ofrohet në përshtatje dhe në zbatim të strategjisë së zh</w:t>
            </w:r>
            <w:r w:rsidR="005243A1">
              <w:rPr>
                <w:rFonts w:ascii="Times New Roman" w:hAnsi="Times New Roman" w:cs="Times New Roman"/>
                <w:sz w:val="20"/>
                <w:szCs w:val="20"/>
              </w:rPr>
              <w:t>villimit të vetë institucionit.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2.</w:t>
            </w:r>
            <w:r w:rsidRPr="003C7E1A">
              <w:rPr>
                <w:rFonts w:ascii="Times New Roman" w:hAnsi="Times New Roman" w:cs="Times New Roman"/>
                <w:sz w:val="20"/>
                <w:szCs w:val="20"/>
              </w:rPr>
              <w:t xml:space="preserve"> Fusha e kërkimit e programit të doktoratës përputhet së paku me një nga fushat e veprimtarisë aka</w:t>
            </w:r>
            <w:r w:rsidR="005243A1">
              <w:rPr>
                <w:rFonts w:ascii="Times New Roman" w:hAnsi="Times New Roman" w:cs="Times New Roman"/>
                <w:sz w:val="20"/>
                <w:szCs w:val="20"/>
              </w:rPr>
              <w:t>demike të institucionit.</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3C7E1A" w:rsidRPr="001C0E87" w:rsidTr="003847F8">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3.</w:t>
            </w:r>
            <w:r w:rsidRPr="003C7E1A">
              <w:rPr>
                <w:rFonts w:ascii="Times New Roman" w:hAnsi="Times New Roman" w:cs="Times New Roman"/>
                <w:sz w:val="20"/>
                <w:szCs w:val="20"/>
              </w:rPr>
              <w:t xml:space="preserve"> Programi i doktoratës ka të përcaktuara qartë emërtimin, organizimin, strukturën, përmbajtjen, qëllimin dhe objektivat e tij, të harmonizuara me ato të insti</w:t>
            </w:r>
            <w:r w:rsidR="005243A1">
              <w:rPr>
                <w:rFonts w:ascii="Times New Roman" w:hAnsi="Times New Roman" w:cs="Times New Roman"/>
                <w:sz w:val="20"/>
                <w:szCs w:val="20"/>
              </w:rPr>
              <w:t>tucionit/institucioneve ofrues.</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3847F8">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4.</w:t>
            </w:r>
            <w:r w:rsidRPr="003C7E1A">
              <w:rPr>
                <w:rFonts w:ascii="Times New Roman" w:hAnsi="Times New Roman" w:cs="Times New Roman"/>
                <w:sz w:val="20"/>
                <w:szCs w:val="20"/>
              </w:rPr>
              <w:t xml:space="preserve"> Programi i doktoratës hartohet dhe ofrohet me synimin për të nxitur zhvillimin shkencor ekonomik lokal dhe/ose kombëtar duke integruar në përmbajte të tij strategjitë kombëtare të zhvillimit, interesit kombëtar dhe trendet ndërkombët</w:t>
            </w:r>
            <w:r w:rsidR="005243A1">
              <w:rPr>
                <w:rFonts w:ascii="Times New Roman" w:hAnsi="Times New Roman" w:cs="Times New Roman"/>
                <w:sz w:val="20"/>
                <w:szCs w:val="20"/>
              </w:rPr>
              <w:t>are të kërkimit dhe zhvillimit.</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C1352C" w:rsidRPr="001C0E87" w:rsidTr="003847F8">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21"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9"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Standardi I.3</w:t>
            </w:r>
            <w:r w:rsidRPr="001C0E87">
              <w:rPr>
                <w:rFonts w:ascii="Times New Roman" w:eastAsia="Times New Roman" w:hAnsi="Times New Roman" w:cs="Times New Roman"/>
                <w:b/>
                <w:bCs/>
                <w:lang w:val="sq-AL"/>
              </w:rPr>
              <w:tab/>
            </w:r>
          </w:p>
          <w:p w:rsidR="00C1352C" w:rsidRPr="001C0E87" w:rsidRDefault="003C7E1A" w:rsidP="00243BA4">
            <w:pPr>
              <w:spacing w:line="276" w:lineRule="auto"/>
              <w:jc w:val="both"/>
              <w:rPr>
                <w:rFonts w:ascii="Times New Roman" w:hAnsi="Times New Roman" w:cs="Times New Roman"/>
                <w:b/>
              </w:rPr>
            </w:pPr>
            <w:r w:rsidRPr="003C7E1A">
              <w:rPr>
                <w:rFonts w:ascii="Times New Roman" w:hAnsi="Times New Roman"/>
                <w:b/>
                <w:color w:val="000000" w:themeColor="text1"/>
                <w:lang w:val="sq-AL"/>
              </w:rPr>
              <w:t>Programi i studimit i ciklit të tretë doktoratë synon të plotësojë nevojat aktuale dhe afatgjata që ka vendi për studiues dhe kërkues shkencorë</w:t>
            </w:r>
            <w:r>
              <w:rPr>
                <w:rFonts w:ascii="Times New Roman" w:hAnsi="Times New Roman"/>
                <w:b/>
                <w:color w:val="000000" w:themeColor="text1"/>
                <w:lang w:val="sq-AL"/>
              </w:rPr>
              <w:t>.</w:t>
            </w:r>
          </w:p>
        </w:tc>
      </w:tr>
      <w:tr w:rsidR="00C1352C" w:rsidRPr="001C0E87" w:rsidTr="00AB4710">
        <w:trPr>
          <w:trHeight w:val="422"/>
        </w:trPr>
        <w:tc>
          <w:tcPr>
            <w:tcW w:w="3060" w:type="dxa"/>
            <w:shd w:val="clear" w:color="auto" w:fill="C5E0B3" w:themeFill="accent6" w:themeFillTint="66"/>
          </w:tcPr>
          <w:p w:rsidR="00C1352C" w:rsidRPr="001C0E87" w:rsidRDefault="00C1352C" w:rsidP="00243BA4">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1C0E87" w:rsidRDefault="00C1352C" w:rsidP="0066234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F902C7" w:rsidRPr="001C0E87" w:rsidTr="00AB4710">
        <w:tc>
          <w:tcPr>
            <w:tcW w:w="3060" w:type="dxa"/>
          </w:tcPr>
          <w:p w:rsidR="00F902C7"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1.</w:t>
            </w:r>
            <w:r w:rsidRPr="003C7E1A">
              <w:rPr>
                <w:rFonts w:ascii="Times New Roman" w:hAnsi="Times New Roman" w:cs="Times New Roman"/>
                <w:sz w:val="20"/>
                <w:szCs w:val="20"/>
              </w:rPr>
              <w:t xml:space="preserve"> Për hartimin e programit të doktoratës, institucioni, njësia përgjegjëse apo grupi kërkimor, kryen studime dhe analiza mbi situatën, zhvillimet, nevojat, prioritetet në fushën e përgjithshme dhe specifike të programit të doktoratës të cilat bëhen pjesë e projekt propozimi</w:t>
            </w:r>
            <w:r w:rsidR="005243A1">
              <w:rPr>
                <w:rFonts w:ascii="Times New Roman" w:hAnsi="Times New Roman" w:cs="Times New Roman"/>
                <w:sz w:val="20"/>
                <w:szCs w:val="20"/>
              </w:rPr>
              <w:t xml:space="preserve">t përpara hapjes së programit. </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2.</w:t>
            </w:r>
            <w:r w:rsidRPr="003C7E1A">
              <w:rPr>
                <w:rFonts w:ascii="Times New Roman" w:hAnsi="Times New Roman" w:cs="Times New Roman"/>
                <w:sz w:val="20"/>
                <w:szCs w:val="20"/>
              </w:rPr>
              <w:t xml:space="preserve"> Programi i doktoratës ka objektiva të përcaktuara qartë për formimin e kërkuesve shkencorë me njohuri të thelluara shkencore, aftësi dhe kompetencat në fushën e kërkimit e zbatimit dhe në përputhje me kë</w:t>
            </w:r>
            <w:r w:rsidR="005243A1">
              <w:rPr>
                <w:rFonts w:ascii="Times New Roman" w:hAnsi="Times New Roman" w:cs="Times New Roman"/>
                <w:sz w:val="20"/>
                <w:szCs w:val="20"/>
              </w:rPr>
              <w:t>rkesat dhe nevojat që ka vendi.</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3C7E1A" w:rsidRPr="001C0E87" w:rsidTr="00AB4710">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3.</w:t>
            </w:r>
            <w:r w:rsidRPr="003C7E1A">
              <w:rPr>
                <w:rFonts w:ascii="Times New Roman" w:hAnsi="Times New Roman" w:cs="Times New Roman"/>
                <w:sz w:val="20"/>
                <w:szCs w:val="20"/>
              </w:rPr>
              <w:t xml:space="preserve"> Programi i doktoratës hartohet dhe harmonizohet me programe të ngjashme të ofruar nga institucione partnere vendase apo të huaja, udhëzues, direktiva të BE, të institucioneve dhe organizmave ndërkombëtare me të cilat është partner apo bashkëpunon vendi ynë, me qëllim rritjen e bashkëpunimit</w:t>
            </w:r>
            <w:r w:rsidR="005243A1">
              <w:rPr>
                <w:rFonts w:ascii="Times New Roman" w:hAnsi="Times New Roman" w:cs="Times New Roman"/>
                <w:sz w:val="20"/>
                <w:szCs w:val="20"/>
              </w:rPr>
              <w:t xml:space="preserve"> në fushën e kërkimit shkencor.</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3C7E1A" w:rsidRPr="001C0E87" w:rsidTr="00AB4710">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4.</w:t>
            </w:r>
            <w:r w:rsidRPr="003C7E1A">
              <w:rPr>
                <w:rFonts w:ascii="Times New Roman" w:hAnsi="Times New Roman" w:cs="Times New Roman"/>
                <w:sz w:val="20"/>
                <w:szCs w:val="20"/>
              </w:rPr>
              <w:t xml:space="preserve"> Me qëllim rritjen e bashkëpunimit në nivel ndërkombëtar, mobilitetit dhe përfshirjen në veprimtaritë akademike të programit edhe të kërkuesve të huaj, programi i doktoratës mund të aplikohet pjesërisht ose i</w:t>
            </w:r>
            <w:r w:rsidR="005243A1">
              <w:rPr>
                <w:rFonts w:ascii="Times New Roman" w:hAnsi="Times New Roman" w:cs="Times New Roman"/>
                <w:sz w:val="20"/>
                <w:szCs w:val="20"/>
              </w:rPr>
              <w:t xml:space="preserve"> plotë edhe në gjuhën angleze. </w:t>
            </w:r>
          </w:p>
        </w:tc>
        <w:tc>
          <w:tcPr>
            <w:tcW w:w="6660" w:type="dxa"/>
            <w:gridSpan w:val="4"/>
          </w:tcPr>
          <w:p w:rsidR="003C7E1A" w:rsidRPr="001C0E87" w:rsidRDefault="003C7E1A" w:rsidP="00243BA4">
            <w:pPr>
              <w:spacing w:line="276" w:lineRule="auto"/>
              <w:jc w:val="both"/>
              <w:rPr>
                <w:rFonts w:ascii="Times New Roman" w:hAnsi="Times New Roman" w:cs="Times New Roman"/>
                <w:b/>
              </w:rPr>
            </w:pPr>
          </w:p>
        </w:tc>
      </w:tr>
      <w:tr w:rsidR="00C1352C" w:rsidRPr="001C0E87" w:rsidTr="00AB4710">
        <w:trPr>
          <w:trHeight w:val="315"/>
        </w:trPr>
        <w:tc>
          <w:tcPr>
            <w:tcW w:w="3060" w:type="dxa"/>
            <w:vMerge w:val="restart"/>
            <w:shd w:val="clear" w:color="auto" w:fill="F7CAAC" w:themeFill="accent2" w:themeFillTint="66"/>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Standardi I.4</w:t>
            </w:r>
            <w:r w:rsidRPr="001C0E87">
              <w:rPr>
                <w:rFonts w:ascii="Times New Roman" w:eastAsia="Times New Roman" w:hAnsi="Times New Roman" w:cs="Times New Roman"/>
                <w:b/>
                <w:bCs/>
                <w:lang w:val="sq-AL"/>
              </w:rPr>
              <w:tab/>
            </w:r>
          </w:p>
          <w:p w:rsidR="00E602A2" w:rsidRPr="001C0E87" w:rsidRDefault="003C7E1A" w:rsidP="00596BE2">
            <w:pPr>
              <w:spacing w:line="276" w:lineRule="auto"/>
              <w:jc w:val="both"/>
              <w:rPr>
                <w:rFonts w:ascii="Times New Roman" w:hAnsi="Times New Roman" w:cs="Times New Roman"/>
                <w:b/>
              </w:rPr>
            </w:pPr>
            <w:r w:rsidRPr="003C7E1A">
              <w:rPr>
                <w:rFonts w:ascii="Times New Roman" w:hAnsi="Times New Roman"/>
                <w:b/>
                <w:color w:val="000000" w:themeColor="text1"/>
                <w:lang w:val="sq-AL"/>
              </w:rPr>
              <w:t>Programi i doktoratës organizohet në përputhje me fushën akademike të njësisë përgjegjëse për programin</w:t>
            </w:r>
            <w:r>
              <w:rPr>
                <w:rFonts w:ascii="Times New Roman" w:hAnsi="Times New Roman"/>
                <w:b/>
                <w:color w:val="000000" w:themeColor="text1"/>
                <w:lang w:val="sq-AL"/>
              </w:rPr>
              <w:t>.</w:t>
            </w:r>
          </w:p>
        </w:tc>
      </w:tr>
      <w:tr w:rsidR="00E602A2" w:rsidRPr="001C0E87" w:rsidTr="00596BE2">
        <w:trPr>
          <w:trHeight w:val="422"/>
        </w:trPr>
        <w:tc>
          <w:tcPr>
            <w:tcW w:w="3060" w:type="dxa"/>
            <w:shd w:val="clear" w:color="auto" w:fill="C5E0B3" w:themeFill="accent6" w:themeFillTint="66"/>
          </w:tcPr>
          <w:p w:rsidR="00E602A2" w:rsidRPr="001C0E87" w:rsidRDefault="00E602A2" w:rsidP="00596BE2">
            <w:pPr>
              <w:spacing w:line="276" w:lineRule="auto"/>
              <w:jc w:val="both"/>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E602A2" w:rsidRPr="001C0E87" w:rsidRDefault="00E602A2" w:rsidP="00662343">
            <w:pPr>
              <w:spacing w:line="276" w:lineRule="auto"/>
              <w:jc w:val="center"/>
              <w:rPr>
                <w:rFonts w:ascii="Times New Roman" w:eastAsia="Times New Roman" w:hAnsi="Times New Roman" w:cs="Times New Roman"/>
                <w:b/>
                <w:bCs/>
                <w:lang w:val="sq-AL"/>
              </w:rPr>
            </w:pPr>
            <w:r w:rsidRPr="001C0E87">
              <w:rPr>
                <w:rFonts w:ascii="Times New Roman" w:eastAsia="Times New Roman" w:hAnsi="Times New Roman" w:cs="Times New Roman"/>
                <w:b/>
                <w:bCs/>
                <w:lang w:val="sq-AL"/>
              </w:rPr>
              <w:t xml:space="preserve">Vlerësimi </w:t>
            </w:r>
          </w:p>
        </w:tc>
      </w:tr>
      <w:tr w:rsidR="00E602A2" w:rsidRPr="001C0E87" w:rsidTr="00596BE2">
        <w:tc>
          <w:tcPr>
            <w:tcW w:w="3060" w:type="dxa"/>
          </w:tcPr>
          <w:p w:rsidR="00E602A2"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1.</w:t>
            </w:r>
            <w:r w:rsidRPr="003C7E1A">
              <w:rPr>
                <w:rFonts w:ascii="Times New Roman" w:hAnsi="Times New Roman" w:cs="Times New Roman"/>
                <w:sz w:val="20"/>
                <w:szCs w:val="20"/>
              </w:rPr>
              <w:t xml:space="preserve"> Programi i doktoratës organizohet në nivel njësie bazë ose njësie kryesore të cilat janë përgjegjëse për mbarëvajtjen dh</w:t>
            </w:r>
            <w:r w:rsidR="005243A1">
              <w:rPr>
                <w:rFonts w:ascii="Times New Roman" w:hAnsi="Times New Roman" w:cs="Times New Roman"/>
                <w:sz w:val="20"/>
                <w:szCs w:val="20"/>
              </w:rPr>
              <w:t>e ecurinë e tij.</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E602A2" w:rsidRPr="003C7E1A" w:rsidRDefault="003C7E1A" w:rsidP="005243A1">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2.</w:t>
            </w:r>
            <w:r w:rsidRPr="003C7E1A">
              <w:rPr>
                <w:rFonts w:ascii="Times New Roman" w:hAnsi="Times New Roman" w:cs="Times New Roman"/>
                <w:sz w:val="20"/>
                <w:szCs w:val="20"/>
              </w:rPr>
              <w:t xml:space="preserve"> Njësia përgjegjëse ka profilin, përvojën, kapacitetet dhe burimet e duhura në fushën akademike specifike për ofrimin e programit të doktoratës.</w:t>
            </w: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3C7E1A" w:rsidRPr="001C0E87" w:rsidTr="00596BE2">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3.</w:t>
            </w:r>
            <w:r w:rsidRPr="003C7E1A">
              <w:rPr>
                <w:rFonts w:ascii="Times New Roman" w:hAnsi="Times New Roman" w:cs="Times New Roman"/>
                <w:sz w:val="20"/>
                <w:szCs w:val="20"/>
              </w:rPr>
              <w:t xml:space="preserve"> Fusha e përgjithshme dhe specifike e programit të doktoratës është në përputhje me fushën akademike e kërkimore të njësisë përgjegjëse për programin e studimit, sipas klasifikimit/kodifikimit të programeve të studimit në përputhje me direktivat dhe u</w:t>
            </w:r>
            <w:r w:rsidR="005243A1">
              <w:rPr>
                <w:rFonts w:ascii="Times New Roman" w:hAnsi="Times New Roman" w:cs="Times New Roman"/>
                <w:sz w:val="20"/>
                <w:szCs w:val="20"/>
              </w:rPr>
              <w:t>dhëzimet kombëtare e evropiane.</w:t>
            </w: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3C7E1A" w:rsidRPr="001C0E87" w:rsidTr="00596BE2">
        <w:tc>
          <w:tcPr>
            <w:tcW w:w="3060" w:type="dxa"/>
          </w:tcPr>
          <w:p w:rsidR="003C7E1A" w:rsidRPr="003C7E1A" w:rsidRDefault="003C7E1A" w:rsidP="003C7E1A">
            <w:pPr>
              <w:spacing w:line="276" w:lineRule="auto"/>
              <w:rPr>
                <w:rFonts w:ascii="Times New Roman" w:hAnsi="Times New Roman" w:cs="Times New Roman"/>
                <w:sz w:val="20"/>
                <w:szCs w:val="20"/>
              </w:rPr>
            </w:pPr>
            <w:r w:rsidRPr="003C7E1A">
              <w:rPr>
                <w:rFonts w:ascii="Times New Roman" w:hAnsi="Times New Roman" w:cs="Times New Roman"/>
                <w:b/>
                <w:sz w:val="20"/>
                <w:szCs w:val="20"/>
              </w:rPr>
              <w:t>Kriteri 4.</w:t>
            </w:r>
            <w:r w:rsidRPr="003C7E1A">
              <w:rPr>
                <w:rFonts w:ascii="Times New Roman" w:hAnsi="Times New Roman" w:cs="Times New Roman"/>
                <w:sz w:val="20"/>
                <w:szCs w:val="20"/>
              </w:rPr>
              <w:t xml:space="preserve"> Në rastet kur programi ofrohet në bashkëpunim me institucione të tjera, fusha e përgjithshme dhe specifike e programit të doktoratës është në përputhje me fushën akademike e kërkimore të njësive përgjegjë</w:t>
            </w:r>
            <w:r w:rsidR="005243A1">
              <w:rPr>
                <w:rFonts w:ascii="Times New Roman" w:hAnsi="Times New Roman" w:cs="Times New Roman"/>
                <w:sz w:val="20"/>
                <w:szCs w:val="20"/>
              </w:rPr>
              <w:t>se në institucionet respective.</w:t>
            </w:r>
          </w:p>
        </w:tc>
        <w:tc>
          <w:tcPr>
            <w:tcW w:w="6660" w:type="dxa"/>
            <w:gridSpan w:val="4"/>
          </w:tcPr>
          <w:p w:rsidR="003C7E1A" w:rsidRPr="001C0E87" w:rsidRDefault="003C7E1A" w:rsidP="00596BE2">
            <w:pPr>
              <w:spacing w:line="276" w:lineRule="auto"/>
              <w:jc w:val="both"/>
              <w:rPr>
                <w:rFonts w:ascii="Times New Roman" w:hAnsi="Times New Roman" w:cs="Times New Roman"/>
                <w:b/>
              </w:rPr>
            </w:pPr>
          </w:p>
        </w:tc>
      </w:tr>
      <w:tr w:rsidR="00ED399C" w:rsidRPr="001C0E87" w:rsidTr="00596BE2">
        <w:trPr>
          <w:trHeight w:val="315"/>
        </w:trPr>
        <w:tc>
          <w:tcPr>
            <w:tcW w:w="3060" w:type="dxa"/>
            <w:vMerge w:val="restart"/>
            <w:shd w:val="clear" w:color="auto" w:fill="F7CAAC" w:themeFill="accent2" w:themeFillTint="66"/>
          </w:tcPr>
          <w:p w:rsidR="00ED399C" w:rsidRPr="001C0E87" w:rsidRDefault="00ED399C" w:rsidP="00596BE2">
            <w:pPr>
              <w:spacing w:line="276" w:lineRule="auto"/>
              <w:rPr>
                <w:rFonts w:ascii="Times New Roman" w:hAnsi="Times New Roman" w:cs="Times New Roman"/>
                <w:b/>
              </w:rPr>
            </w:pPr>
            <w:r w:rsidRPr="001C0E87">
              <w:rPr>
                <w:rFonts w:ascii="Times New Roman" w:hAnsi="Times New Roman" w:cs="Times New Roman"/>
                <w:b/>
              </w:rPr>
              <w:t>Shkalla e përmbushjes së standardit</w:t>
            </w:r>
          </w:p>
        </w:tc>
        <w:tc>
          <w:tcPr>
            <w:tcW w:w="1530" w:type="dxa"/>
            <w:shd w:val="clear" w:color="auto" w:fill="FF000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530" w:type="dxa"/>
            <w:shd w:val="clear" w:color="auto" w:fill="FF660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Përmbushet krye</w:t>
            </w:r>
            <w:r w:rsidRPr="001C0E87">
              <w:rPr>
                <w:rFonts w:ascii="Times New Roman" w:hAnsi="Times New Roman" w:cs="Times New Roman"/>
                <w:b/>
                <w:shd w:val="clear" w:color="auto" w:fill="CCCC00"/>
              </w:rPr>
              <w:t>s</w:t>
            </w:r>
            <w:r w:rsidRPr="001C0E87">
              <w:rPr>
                <w:rFonts w:ascii="Times New Roman" w:hAnsi="Times New Roman" w:cs="Times New Roman"/>
                <w:b/>
              </w:rPr>
              <w:t>isht</w:t>
            </w:r>
          </w:p>
        </w:tc>
        <w:tc>
          <w:tcPr>
            <w:tcW w:w="1890" w:type="dxa"/>
            <w:shd w:val="clear" w:color="auto" w:fill="92D050"/>
          </w:tcPr>
          <w:p w:rsidR="00ED399C" w:rsidRPr="001C0E87" w:rsidRDefault="00ED399C" w:rsidP="00596BE2">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ED399C" w:rsidRPr="001C0E87" w:rsidTr="00ED399C">
        <w:trPr>
          <w:trHeight w:val="315"/>
        </w:trPr>
        <w:tc>
          <w:tcPr>
            <w:tcW w:w="3060" w:type="dxa"/>
            <w:vMerge/>
            <w:shd w:val="clear" w:color="auto" w:fill="auto"/>
          </w:tcPr>
          <w:p w:rsidR="00ED399C" w:rsidRPr="001C0E87" w:rsidRDefault="00ED399C" w:rsidP="00596BE2">
            <w:pPr>
              <w:spacing w:line="276" w:lineRule="auto"/>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53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710" w:type="dxa"/>
            <w:shd w:val="clear" w:color="auto" w:fill="auto"/>
          </w:tcPr>
          <w:p w:rsidR="00ED399C" w:rsidRPr="001C0E87" w:rsidRDefault="00ED399C" w:rsidP="00596BE2">
            <w:pPr>
              <w:spacing w:line="276" w:lineRule="auto"/>
              <w:jc w:val="both"/>
              <w:rPr>
                <w:rFonts w:ascii="Times New Roman" w:hAnsi="Times New Roman" w:cs="Times New Roman"/>
                <w:b/>
              </w:rPr>
            </w:pPr>
          </w:p>
        </w:tc>
        <w:tc>
          <w:tcPr>
            <w:tcW w:w="1890" w:type="dxa"/>
            <w:shd w:val="clear" w:color="auto" w:fill="auto"/>
          </w:tcPr>
          <w:p w:rsidR="00ED399C" w:rsidRPr="001C0E87" w:rsidRDefault="00ED399C"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C1352C" w:rsidP="00243BA4">
            <w:pPr>
              <w:spacing w:line="276" w:lineRule="auto"/>
              <w:rPr>
                <w:rFonts w:ascii="Times New Roman" w:hAnsi="Times New Roman" w:cs="Times New Roman"/>
                <w:b/>
              </w:rPr>
            </w:pPr>
            <w:r w:rsidRPr="001C0E87">
              <w:rPr>
                <w:rFonts w:ascii="Times New Roman" w:hAnsi="Times New Roman" w:cs="Times New Roman"/>
                <w:b/>
              </w:rPr>
              <w:t>Shkalla e përmbushjes së standardeve të fushës I</w:t>
            </w:r>
          </w:p>
        </w:tc>
        <w:tc>
          <w:tcPr>
            <w:tcW w:w="1620" w:type="dxa"/>
            <w:shd w:val="clear" w:color="auto" w:fill="FF00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Nuk përmbushet</w:t>
            </w:r>
          </w:p>
        </w:tc>
        <w:tc>
          <w:tcPr>
            <w:tcW w:w="1440" w:type="dxa"/>
            <w:shd w:val="clear" w:color="auto" w:fill="FF66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pjesërisht</w:t>
            </w:r>
          </w:p>
        </w:tc>
        <w:tc>
          <w:tcPr>
            <w:tcW w:w="1710" w:type="dxa"/>
            <w:shd w:val="clear" w:color="auto" w:fill="CCCC0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kryesisht</w:t>
            </w:r>
          </w:p>
        </w:tc>
        <w:tc>
          <w:tcPr>
            <w:tcW w:w="1890" w:type="dxa"/>
            <w:shd w:val="clear" w:color="auto" w:fill="92D050"/>
          </w:tcPr>
          <w:p w:rsidR="00C1352C" w:rsidRPr="001C0E87" w:rsidRDefault="00C1352C" w:rsidP="00243BA4">
            <w:pPr>
              <w:spacing w:line="276" w:lineRule="auto"/>
              <w:jc w:val="both"/>
              <w:rPr>
                <w:rFonts w:ascii="Times New Roman" w:hAnsi="Times New Roman" w:cs="Times New Roman"/>
                <w:b/>
              </w:rPr>
            </w:pPr>
            <w:r w:rsidRPr="001C0E87">
              <w:rPr>
                <w:rFonts w:ascii="Times New Roman" w:hAnsi="Times New Roman" w:cs="Times New Roman"/>
                <w:b/>
              </w:rPr>
              <w:t>Përmbushet plotësisht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Default="00C1352C" w:rsidP="00C1352C">
      <w:pPr>
        <w:spacing w:line="276" w:lineRule="auto"/>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843045" w:rsidRDefault="00843045" w:rsidP="00C1352C">
      <w:pPr>
        <w:rPr>
          <w:rFonts w:ascii="Times New Roman" w:hAnsi="Times New Roman" w:cs="Times New Roman"/>
          <w:b/>
          <w:sz w:val="28"/>
          <w:szCs w:val="28"/>
        </w:rPr>
      </w:pPr>
    </w:p>
    <w:p w:rsidR="00C1352C" w:rsidRPr="00CE578C" w:rsidRDefault="00843045"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843045">
        <w:rPr>
          <w:rFonts w:ascii="Times New Roman" w:eastAsia="Times New Roman" w:hAnsi="Times New Roman" w:cs="Times New Roman"/>
          <w:b/>
          <w:bCs/>
          <w:caps/>
          <w:sz w:val="24"/>
          <w:szCs w:val="24"/>
          <w:lang w:val="sq-AL"/>
        </w:rPr>
        <w:t>ORGANIZIMI, STRUKTURA DHE ADMINISTRIMI I PROGRAMIT DOKTORAL</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Standardi II.1</w:t>
            </w:r>
            <w:r w:rsidRPr="00A6411D">
              <w:rPr>
                <w:rFonts w:ascii="Times New Roman" w:eastAsia="Times New Roman" w:hAnsi="Times New Roman" w:cs="Times New Roman"/>
                <w:b/>
                <w:lang w:val="sq-AL"/>
              </w:rPr>
              <w:tab/>
            </w:r>
          </w:p>
          <w:p w:rsidR="00C1352C" w:rsidRPr="00A6411D" w:rsidRDefault="001351AD" w:rsidP="00243BA4">
            <w:pPr>
              <w:spacing w:line="276" w:lineRule="auto"/>
              <w:jc w:val="both"/>
              <w:rPr>
                <w:rFonts w:ascii="Times New Roman" w:hAnsi="Times New Roman" w:cs="Times New Roman"/>
                <w:b/>
              </w:rPr>
            </w:pPr>
            <w:r w:rsidRPr="001351AD">
              <w:rPr>
                <w:rFonts w:ascii="Times New Roman" w:hAnsi="Times New Roman" w:cs="Times New Roman"/>
                <w:b/>
                <w:lang w:val="sq-AL"/>
              </w:rPr>
              <w:t>Organizmi i programit bazohet në rregullore dhe udhëzues të posaçëm të programit të doktoratës</w:t>
            </w:r>
            <w:r>
              <w:rPr>
                <w:rFonts w:ascii="Times New Roman" w:hAnsi="Times New Roman" w:cs="Times New Roman"/>
                <w:b/>
                <w:lang w:val="sq-AL"/>
              </w:rPr>
              <w:t>.</w:t>
            </w:r>
          </w:p>
        </w:tc>
      </w:tr>
      <w:tr w:rsidR="00C1352C" w:rsidRPr="00A6411D" w:rsidTr="006E7D2B">
        <w:trPr>
          <w:trHeight w:val="422"/>
        </w:trPr>
        <w:tc>
          <w:tcPr>
            <w:tcW w:w="315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66" w:type="dxa"/>
            <w:gridSpan w:val="4"/>
            <w:shd w:val="clear" w:color="auto" w:fill="C5E0B3" w:themeFill="accent6" w:themeFillTint="66"/>
          </w:tcPr>
          <w:p w:rsidR="00C1352C" w:rsidRPr="00A6411D" w:rsidRDefault="00662343" w:rsidP="0066234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Vlerësimi </w:t>
            </w:r>
          </w:p>
        </w:tc>
      </w:tr>
      <w:tr w:rsidR="000927D7" w:rsidRPr="00A6411D" w:rsidTr="00A6411D">
        <w:tc>
          <w:tcPr>
            <w:tcW w:w="3154" w:type="dxa"/>
          </w:tcPr>
          <w:p w:rsidR="000927D7" w:rsidRPr="001351AD" w:rsidRDefault="001351AD" w:rsidP="006E7D2B">
            <w:pPr>
              <w:spacing w:line="276" w:lineRule="auto"/>
              <w:rPr>
                <w:rFonts w:ascii="Times New Roman" w:hAnsi="Times New Roman" w:cs="Times New Roman"/>
                <w:sz w:val="20"/>
                <w:szCs w:val="20"/>
              </w:rPr>
            </w:pPr>
            <w:r w:rsidRPr="001351AD">
              <w:rPr>
                <w:rFonts w:ascii="Times New Roman" w:hAnsi="Times New Roman" w:cs="Times New Roman"/>
                <w:b/>
                <w:sz w:val="20"/>
                <w:szCs w:val="20"/>
              </w:rPr>
              <w:t>Kriteri 1.</w:t>
            </w:r>
            <w:r w:rsidRPr="001351AD">
              <w:rPr>
                <w:rFonts w:ascii="Times New Roman" w:hAnsi="Times New Roman" w:cs="Times New Roman"/>
                <w:sz w:val="20"/>
                <w:szCs w:val="20"/>
              </w:rPr>
              <w:t xml:space="preserve"> Njësia përgjegjëse për organizimin, zhvillimin e programit të doktoratës, përcakton në mënyrë të detajuar rregullat e organizimit e të funksionimit të programit të doktoratës dhe i përditëson ato në funksion të përmirësimit të cilësisë së tij.</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351AD" w:rsidRDefault="001351AD" w:rsidP="006E7D2B">
            <w:pPr>
              <w:spacing w:line="276" w:lineRule="auto"/>
              <w:rPr>
                <w:rFonts w:ascii="Times New Roman" w:hAnsi="Times New Roman" w:cs="Times New Roman"/>
                <w:sz w:val="20"/>
                <w:szCs w:val="20"/>
              </w:rPr>
            </w:pPr>
            <w:r w:rsidRPr="001351AD">
              <w:rPr>
                <w:rFonts w:ascii="Times New Roman" w:hAnsi="Times New Roman" w:cs="Times New Roman"/>
                <w:b/>
                <w:sz w:val="20"/>
                <w:szCs w:val="20"/>
              </w:rPr>
              <w:t>Kriteri 2.</w:t>
            </w:r>
            <w:r w:rsidRPr="001351AD">
              <w:rPr>
                <w:rFonts w:ascii="Times New Roman" w:hAnsi="Times New Roman" w:cs="Times New Roman"/>
                <w:sz w:val="20"/>
                <w:szCs w:val="20"/>
              </w:rPr>
              <w:t xml:space="preserve"> Elementët e organizimi të programit, përgjegjësitë, të drejtat dhe detyrimet, përcaktohen në rregulloren e tij dhe në akte të tjera</w:t>
            </w:r>
            <w:r w:rsidR="006E7D2B">
              <w:rPr>
                <w:rFonts w:ascii="Times New Roman" w:hAnsi="Times New Roman" w:cs="Times New Roman"/>
                <w:sz w:val="20"/>
                <w:szCs w:val="20"/>
              </w:rPr>
              <w:t xml:space="preserve"> të miratuara nga institucioni.</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0927D7" w:rsidRPr="001351AD" w:rsidRDefault="001351AD" w:rsidP="006E7D2B">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1351AD">
              <w:rPr>
                <w:rFonts w:ascii="Times New Roman" w:hAnsi="Times New Roman" w:cs="Times New Roman"/>
                <w:sz w:val="20"/>
                <w:szCs w:val="20"/>
              </w:rPr>
              <w:t xml:space="preserve"> Njësia përgjegjëse harton dhe miraton manuale, udhëzues ose modele që shërbejnë si shembuj me elementët që duhet t</w:t>
            </w:r>
            <w:r w:rsidR="006E7D2B">
              <w:rPr>
                <w:rFonts w:ascii="Times New Roman" w:hAnsi="Times New Roman" w:cs="Times New Roman"/>
                <w:sz w:val="20"/>
                <w:szCs w:val="20"/>
              </w:rPr>
              <w:t xml:space="preserve">ë përmbajë projekt propozimi.  </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1351AD" w:rsidRPr="00A6411D" w:rsidTr="00A6411D">
        <w:tc>
          <w:tcPr>
            <w:tcW w:w="3154" w:type="dxa"/>
          </w:tcPr>
          <w:p w:rsidR="001351AD" w:rsidRPr="001351AD" w:rsidRDefault="001351AD" w:rsidP="001351AD">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1351AD">
              <w:rPr>
                <w:rFonts w:ascii="Times New Roman" w:hAnsi="Times New Roman" w:cs="Times New Roman"/>
                <w:sz w:val="20"/>
                <w:szCs w:val="20"/>
              </w:rPr>
              <w:t xml:space="preserve"> Njësia përgjegjëse harton dhe miraton udhëzues, modele për raportimin, vlerësimin dhe arritjet e doktorantëve gjatë gjithë v</w:t>
            </w:r>
            <w:r w:rsidR="006E7D2B">
              <w:rPr>
                <w:rFonts w:ascii="Times New Roman" w:hAnsi="Times New Roman" w:cs="Times New Roman"/>
                <w:sz w:val="20"/>
                <w:szCs w:val="20"/>
              </w:rPr>
              <w:t>itit akademik dhe të studimeve.</w:t>
            </w: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1351AD" w:rsidRPr="001351AD" w:rsidRDefault="001351AD" w:rsidP="001351AD">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1351AD">
              <w:rPr>
                <w:rFonts w:ascii="Times New Roman" w:hAnsi="Times New Roman" w:cs="Times New Roman"/>
                <w:sz w:val="20"/>
                <w:szCs w:val="20"/>
              </w:rPr>
              <w:t>. Njësia përgjegjëse harton dhe miraton udhëzues për hartimin e disertacionit, referimeve, prezantimeve, kontrollit të plagjia</w:t>
            </w:r>
            <w:r w:rsidR="006E7D2B">
              <w:rPr>
                <w:rFonts w:ascii="Times New Roman" w:hAnsi="Times New Roman" w:cs="Times New Roman"/>
                <w:sz w:val="20"/>
                <w:szCs w:val="20"/>
              </w:rPr>
              <w:t>turës.</w:t>
            </w: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1351AD" w:rsidRPr="00A6411D" w:rsidTr="00A6411D">
        <w:tc>
          <w:tcPr>
            <w:tcW w:w="3154" w:type="dxa"/>
          </w:tcPr>
          <w:p w:rsidR="001351AD" w:rsidRPr="001351AD" w:rsidRDefault="001351AD" w:rsidP="001351AD">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6.</w:t>
            </w:r>
            <w:r w:rsidRPr="001351AD">
              <w:rPr>
                <w:rFonts w:ascii="Times New Roman" w:hAnsi="Times New Roman" w:cs="Times New Roman"/>
                <w:sz w:val="20"/>
                <w:szCs w:val="20"/>
              </w:rPr>
              <w:t xml:space="preserve"> Institucioni dhe njësia përgjegjëse harton tregues të matshëm lidhur me plagjiaturën bazuar në fushën e kërkimit dhe studimit, si dhe referenca lidhura me to duke u kujdesur që niveli i ngjashmërisë së disertacionit dhe punimeve shkencore t</w:t>
            </w:r>
            <w:r w:rsidR="006E7D2B">
              <w:rPr>
                <w:rFonts w:ascii="Times New Roman" w:hAnsi="Times New Roman" w:cs="Times New Roman"/>
                <w:sz w:val="20"/>
                <w:szCs w:val="20"/>
              </w:rPr>
              <w:t xml:space="preserve">ë doktorantit të jenë nën 30%. </w:t>
            </w:r>
          </w:p>
        </w:tc>
        <w:tc>
          <w:tcPr>
            <w:tcW w:w="6566" w:type="dxa"/>
            <w:gridSpan w:val="4"/>
          </w:tcPr>
          <w:p w:rsidR="001351AD" w:rsidRPr="00A6411D" w:rsidRDefault="001351AD" w:rsidP="00243BA4">
            <w:pPr>
              <w:spacing w:line="276" w:lineRule="auto"/>
              <w:jc w:val="both"/>
              <w:rPr>
                <w:rFonts w:ascii="Times New Roman" w:hAnsi="Times New Roman" w:cs="Times New Roman"/>
                <w:b/>
              </w:rPr>
            </w:pPr>
          </w:p>
        </w:tc>
      </w:tr>
      <w:tr w:rsidR="00C1352C" w:rsidRPr="00A6411D" w:rsidTr="00A6411D">
        <w:trPr>
          <w:trHeight w:val="315"/>
        </w:trPr>
        <w:tc>
          <w:tcPr>
            <w:tcW w:w="315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2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6E7D2B">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II.2</w:t>
            </w:r>
            <w:r w:rsidRPr="00A6411D">
              <w:rPr>
                <w:rFonts w:ascii="Times New Roman" w:eastAsia="Times New Roman" w:hAnsi="Times New Roman" w:cs="Times New Roman"/>
                <w:b/>
                <w:bCs/>
                <w:lang w:val="sq-AL"/>
              </w:rPr>
              <w:tab/>
            </w:r>
          </w:p>
          <w:p w:rsidR="00C1352C" w:rsidRPr="00FA4901" w:rsidRDefault="00FA4901" w:rsidP="00243BA4">
            <w:pPr>
              <w:spacing w:line="276" w:lineRule="auto"/>
              <w:jc w:val="both"/>
              <w:rPr>
                <w:rFonts w:ascii="Times New Roman" w:eastAsia="?????? Pro W3" w:hAnsi="Times New Roman" w:cs="Times New Roman"/>
                <w:b/>
                <w:bCs/>
                <w:color w:val="000000"/>
                <w:lang w:val="sq-AL"/>
              </w:rPr>
            </w:pPr>
            <w:r w:rsidRPr="00FA4901">
              <w:rPr>
                <w:rFonts w:ascii="Times New Roman" w:eastAsia="?????? Pro W3" w:hAnsi="Times New Roman" w:cs="Times New Roman"/>
                <w:b/>
                <w:bCs/>
                <w:color w:val="000000"/>
                <w:lang w:val="sq-AL"/>
              </w:rPr>
              <w:t>Përmbajtja e programit të doktoratës organizohet në përputhje me aktet ligjore e nënligjore në fuqi si dhe në udhëzues të hapësirës evropiane në arsimin e lartë</w:t>
            </w:r>
            <w:r>
              <w:rPr>
                <w:rFonts w:ascii="Times New Roman" w:eastAsia="?????? Pro W3" w:hAnsi="Times New Roman" w:cs="Times New Roman"/>
                <w:b/>
                <w:bCs/>
                <w:color w:val="000000"/>
                <w:lang w:val="sq-AL"/>
              </w:rPr>
              <w:t>.</w:t>
            </w:r>
          </w:p>
        </w:tc>
      </w:tr>
      <w:tr w:rsidR="00C1352C" w:rsidRPr="00A6411D" w:rsidTr="006E7D2B">
        <w:trPr>
          <w:trHeight w:val="395"/>
        </w:trPr>
        <w:tc>
          <w:tcPr>
            <w:tcW w:w="3124"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596"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124"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Programi i doktoratës mund të përmbajë si pjesë të tij, lëndë të formimit teorik deri në 30 ECTS të cilat realizohe</w:t>
            </w:r>
            <w:r w:rsidR="008742AA">
              <w:rPr>
                <w:rFonts w:ascii="Times New Roman" w:hAnsi="Times New Roman" w:cs="Times New Roman"/>
                <w:sz w:val="20"/>
                <w:szCs w:val="20"/>
              </w:rPr>
              <w:t>n në vitin e parë të programit.</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2.</w:t>
            </w:r>
            <w:r w:rsidRPr="00FA4901">
              <w:rPr>
                <w:rFonts w:ascii="Times New Roman" w:hAnsi="Times New Roman" w:cs="Times New Roman"/>
                <w:sz w:val="20"/>
                <w:szCs w:val="20"/>
              </w:rPr>
              <w:t xml:space="preserve"> Kohëzgjatja e normale e programit të doktoratës është 3 deri në 5 vite akademike dhe jo më shumë se </w:t>
            </w:r>
            <w:r w:rsidR="008742AA">
              <w:rPr>
                <w:rFonts w:ascii="Times New Roman" w:hAnsi="Times New Roman" w:cs="Times New Roman"/>
                <w:sz w:val="20"/>
                <w:szCs w:val="20"/>
              </w:rPr>
              <w:t>dyfishi i kohës normale të saj.</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FA4901">
              <w:rPr>
                <w:rFonts w:ascii="Times New Roman" w:hAnsi="Times New Roman" w:cs="Times New Roman"/>
                <w:sz w:val="20"/>
                <w:szCs w:val="20"/>
              </w:rPr>
              <w:t xml:space="preserve"> Përmbajtja e programit, organizimi, vlerësimi dhe monitorimi përafrohen me shembuj të ngjashëm në institucione ndërkombëtare të hapësirës</w:t>
            </w:r>
            <w:r w:rsidR="008742AA">
              <w:rPr>
                <w:rFonts w:ascii="Times New Roman" w:hAnsi="Times New Roman" w:cs="Times New Roman"/>
                <w:sz w:val="20"/>
                <w:szCs w:val="20"/>
              </w:rPr>
              <w:t xml:space="preserve"> evropiane të arsimit të lartë.</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FA4901">
              <w:rPr>
                <w:rFonts w:ascii="Times New Roman" w:hAnsi="Times New Roman" w:cs="Times New Roman"/>
                <w:sz w:val="20"/>
                <w:szCs w:val="20"/>
              </w:rPr>
              <w:t xml:space="preserve"> Nëse programi i doktoratës përfshin formimin teorik, lëndët fokusohen në strukturimin e kërkimit shkencor të thelluar, metodave cilësore dhe sasiore të përpunimit të të dhënave, etikës së kërkimit shkencor dhe shkrimit të punimeve shkencore e t</w:t>
            </w:r>
            <w:r w:rsidR="008742AA">
              <w:rPr>
                <w:rFonts w:ascii="Times New Roman" w:hAnsi="Times New Roman" w:cs="Times New Roman"/>
                <w:sz w:val="20"/>
                <w:szCs w:val="20"/>
              </w:rPr>
              <w:t xml:space="preserve">ë disertacionit të doktoratës. </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0A6727" w:rsidRPr="008742AA"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FA4901">
              <w:rPr>
                <w:rFonts w:ascii="Times New Roman" w:hAnsi="Times New Roman" w:cs="Times New Roman"/>
                <w:sz w:val="20"/>
                <w:szCs w:val="20"/>
              </w:rPr>
              <w:t xml:space="preserve"> Nëse programi i doktoratës përfshin formimin teorik, lëndët përmbajnë njohuri të avancuara të debateve teorike, përqasjeve kërkimore, bashkëpunimeve ndërdisiplinore dhe zhvillimeve të fundit të f</w:t>
            </w:r>
            <w:r w:rsidR="008742AA">
              <w:rPr>
                <w:rFonts w:ascii="Times New Roman" w:hAnsi="Times New Roman" w:cs="Times New Roman"/>
                <w:sz w:val="20"/>
                <w:szCs w:val="20"/>
              </w:rPr>
              <w:t>ushës shkencore të doktorantit.</w:t>
            </w: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6.</w:t>
            </w:r>
            <w:r w:rsidRPr="00FA4901">
              <w:rPr>
                <w:rFonts w:ascii="Times New Roman" w:hAnsi="Times New Roman" w:cs="Times New Roman"/>
                <w:sz w:val="20"/>
                <w:szCs w:val="20"/>
              </w:rPr>
              <w:t xml:space="preserve"> Kur aplikohet, lëndët e formimit teorik të doktoratës vlerësohen me provim/e teorik në fushën përkatëse të studimeve, të organizuar nga personeli akademik i programit. Procedura e vlerësimit të njohurive të formimit teorik, të drejtat dhe detyrimet, përcaktohen në rregull</w:t>
            </w:r>
            <w:r w:rsidR="006E7D2B">
              <w:rPr>
                <w:rFonts w:ascii="Times New Roman" w:hAnsi="Times New Roman" w:cs="Times New Roman"/>
                <w:sz w:val="20"/>
                <w:szCs w:val="20"/>
              </w:rPr>
              <w:t>oren e programit të doktoratës.</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3F5A0C"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7.</w:t>
            </w:r>
            <w:r w:rsidRPr="00FA4901">
              <w:rPr>
                <w:rFonts w:ascii="Times New Roman" w:hAnsi="Times New Roman" w:cs="Times New Roman"/>
                <w:sz w:val="20"/>
                <w:szCs w:val="20"/>
              </w:rPr>
              <w:t xml:space="preserve"> Në kuadër të përmirësimit të programit, njësia përgjegjëse ka të drejtën e ndryshimeve në përmbajtje të formimit teorik të programit të doktoratës, dokumenton procedurën dhe informon mini</w:t>
            </w:r>
            <w:r w:rsidR="006E7D2B">
              <w:rPr>
                <w:rFonts w:ascii="Times New Roman" w:hAnsi="Times New Roman" w:cs="Times New Roman"/>
                <w:sz w:val="20"/>
                <w:szCs w:val="20"/>
              </w:rPr>
              <w:t>strinë përgjegjëse për arsimin.</w:t>
            </w: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C1352C" w:rsidRPr="00A6411D" w:rsidTr="00342D97">
        <w:trPr>
          <w:trHeight w:val="315"/>
        </w:trPr>
        <w:tc>
          <w:tcPr>
            <w:tcW w:w="3124"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55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II.3</w:t>
            </w:r>
            <w:r w:rsidRPr="00A6411D">
              <w:rPr>
                <w:rFonts w:ascii="Times New Roman" w:eastAsia="Times New Roman" w:hAnsi="Times New Roman" w:cs="Times New Roman"/>
                <w:b/>
                <w:bCs/>
                <w:lang w:val="sq-AL"/>
              </w:rPr>
              <w:tab/>
            </w:r>
          </w:p>
          <w:p w:rsidR="00C1352C" w:rsidRPr="00A6411D" w:rsidRDefault="00FA4901" w:rsidP="00243BA4">
            <w:pPr>
              <w:spacing w:line="276" w:lineRule="auto"/>
              <w:jc w:val="both"/>
              <w:rPr>
                <w:rFonts w:ascii="Times New Roman" w:hAnsi="Times New Roman" w:cs="Times New Roman"/>
                <w:b/>
              </w:rPr>
            </w:pPr>
            <w:r w:rsidRPr="00FA4901">
              <w:rPr>
                <w:rFonts w:ascii="Times New Roman" w:eastAsia="Times New Roman" w:hAnsi="Times New Roman" w:cs="Times New Roman"/>
                <w:b/>
                <w:bCs/>
                <w:lang w:val="sq-AL"/>
              </w:rPr>
              <w:t>Programi i doktoratës organizohet bazuar në projekte kërkimi dhe zhvillimi dhe harmonizohet me strategjitë kombëtare të zhvillimit dhe prioritetet e kërkimit shkencor</w:t>
            </w:r>
            <w:r>
              <w:rPr>
                <w:rFonts w:ascii="Times New Roman" w:eastAsia="Times New Roman" w:hAnsi="Times New Roman" w:cs="Times New Roman"/>
                <w:b/>
                <w:bCs/>
                <w:lang w:val="sq-AL"/>
              </w:rPr>
              <w:t>.</w:t>
            </w:r>
          </w:p>
        </w:tc>
      </w:tr>
      <w:tr w:rsidR="00C1352C" w:rsidRPr="00A6411D" w:rsidTr="008742AA">
        <w:trPr>
          <w:trHeight w:val="395"/>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Programi i doktoratës është pjesë e politikës institucionale të zhvillimit të kërkimit shkencor dhe ndërtohet në formën e një projekti afatgjatë kërkimi dhe</w:t>
            </w:r>
            <w:r w:rsidR="008742AA">
              <w:rPr>
                <w:rFonts w:ascii="Times New Roman" w:hAnsi="Times New Roman" w:cs="Times New Roman"/>
                <w:sz w:val="20"/>
                <w:szCs w:val="20"/>
              </w:rPr>
              <w:t xml:space="preserve"> zhvillimi në fushën e caktuar.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2.</w:t>
            </w:r>
            <w:r w:rsidRPr="00FA4901">
              <w:rPr>
                <w:rFonts w:ascii="Times New Roman" w:hAnsi="Times New Roman" w:cs="Times New Roman"/>
                <w:sz w:val="20"/>
                <w:szCs w:val="20"/>
              </w:rPr>
              <w:t xml:space="preserve"> Projekti i doktoratës mund të hartohet me iniciativë individuale nga personeli akademik, nga grupi kërkimor i njësisë bazë, nga institucioni apo si propozim nga partnerë të jashtëm me të </w:t>
            </w:r>
            <w:r w:rsidR="008742AA">
              <w:rPr>
                <w:rFonts w:ascii="Times New Roman" w:hAnsi="Times New Roman" w:cs="Times New Roman"/>
                <w:sz w:val="20"/>
                <w:szCs w:val="20"/>
              </w:rPr>
              <w:t>cilët institucioni bashkëpunon.</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FA4901">
              <w:rPr>
                <w:rFonts w:ascii="Times New Roman" w:hAnsi="Times New Roman" w:cs="Times New Roman"/>
                <w:sz w:val="20"/>
                <w:szCs w:val="20"/>
              </w:rPr>
              <w:t xml:space="preserve"> Fusha kryesore dhe specifike e hulumtimit/kërkimit përzgjidhet në mënyrë të tillë që të jetë pjesë e fushës së st</w:t>
            </w:r>
            <w:r w:rsidR="008742AA">
              <w:rPr>
                <w:rFonts w:ascii="Times New Roman" w:hAnsi="Times New Roman" w:cs="Times New Roman"/>
                <w:sz w:val="20"/>
                <w:szCs w:val="20"/>
              </w:rPr>
              <w:t>udimeve të njësisë përgjegjëse.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FA4901">
              <w:rPr>
                <w:rFonts w:ascii="Times New Roman" w:hAnsi="Times New Roman" w:cs="Times New Roman"/>
                <w:sz w:val="20"/>
                <w:szCs w:val="20"/>
              </w:rPr>
              <w:t xml:space="preserve"> Projekt propozimi i njësisë përgjegjëse, shqyrtohet nga Komisioni i përhershëm për dhëni</w:t>
            </w:r>
            <w:r w:rsidR="008742AA">
              <w:rPr>
                <w:rFonts w:ascii="Times New Roman" w:hAnsi="Times New Roman" w:cs="Times New Roman"/>
                <w:sz w:val="20"/>
                <w:szCs w:val="20"/>
              </w:rPr>
              <w:t>en e gradës shkencore “Doktor”.</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FA4901">
              <w:rPr>
                <w:rFonts w:ascii="Times New Roman" w:hAnsi="Times New Roman" w:cs="Times New Roman"/>
                <w:sz w:val="20"/>
                <w:szCs w:val="20"/>
              </w:rPr>
              <w:t xml:space="preserve"> Kandidati që kërkon të pranohet në programin e studimeve të doktoratës harton projektin individual për një fushë të veçantë kërkimi e cila përfshihet në projektin e doktoratës dhe e analizon atë gjerës</w:t>
            </w:r>
            <w:r w:rsidR="008742AA">
              <w:rPr>
                <w:rFonts w:ascii="Times New Roman" w:hAnsi="Times New Roman" w:cs="Times New Roman"/>
                <w:sz w:val="20"/>
                <w:szCs w:val="20"/>
              </w:rPr>
              <w:t>isht në dokumentet e aplikimit.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0"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C1352C" w:rsidRPr="00A6411D" w:rsidRDefault="00C1352C" w:rsidP="00C1352C">
      <w:pPr>
        <w:spacing w:line="276" w:lineRule="auto"/>
        <w:jc w:val="both"/>
        <w:rPr>
          <w:rFonts w:ascii="Times New Roman" w:hAnsi="Times New Roman" w:cs="Times New Roman"/>
          <w:b/>
        </w:rPr>
      </w:pPr>
    </w:p>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II.4</w:t>
            </w:r>
            <w:r w:rsidRPr="00A6411D">
              <w:rPr>
                <w:rFonts w:ascii="Times New Roman" w:eastAsia="Times New Roman" w:hAnsi="Times New Roman" w:cs="Times New Roman"/>
                <w:b/>
                <w:bCs/>
                <w:lang w:val="sq-AL"/>
              </w:rPr>
              <w:tab/>
            </w:r>
          </w:p>
          <w:p w:rsidR="00C1352C" w:rsidRPr="00A6411D" w:rsidRDefault="00FA4901" w:rsidP="00243BA4">
            <w:pPr>
              <w:spacing w:line="276" w:lineRule="auto"/>
              <w:jc w:val="both"/>
              <w:rPr>
                <w:rFonts w:ascii="Times New Roman" w:hAnsi="Times New Roman" w:cs="Times New Roman"/>
                <w:b/>
              </w:rPr>
            </w:pPr>
            <w:r w:rsidRPr="00FA4901">
              <w:rPr>
                <w:rFonts w:ascii="Times New Roman" w:eastAsia="Times New Roman" w:hAnsi="Times New Roman" w:cs="Times New Roman"/>
                <w:b/>
                <w:bCs/>
                <w:lang w:val="sq-AL"/>
              </w:rPr>
              <w:t>Kriteret e aplikimit përzgjedhjes dhe pranimit të kandidatëve përcaktohen nga njësia përgjegjëse e cila garanton  transparencë në zbatimin e tyre</w:t>
            </w:r>
            <w:r>
              <w:rPr>
                <w:rFonts w:ascii="Times New Roman" w:eastAsia="Times New Roman" w:hAnsi="Times New Roman" w:cs="Times New Roman"/>
                <w:b/>
                <w:bCs/>
                <w:lang w:val="sq-AL"/>
              </w:rPr>
              <w:t>.</w:t>
            </w:r>
          </w:p>
        </w:tc>
      </w:tr>
      <w:tr w:rsidR="00C1352C" w:rsidRPr="00A6411D" w:rsidTr="008742AA">
        <w:trPr>
          <w:trHeight w:val="368"/>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Njësia përgjegjëse për programin e doktoratës, përcakton kriteret e aplikimit lidhur me gjuhën/gjuhët e huaja, mesataren e pranimit, fushën e studimit dhe programet e studimit të cilët pranohen si kandidatë, dokumentet e aplikimit etj. </w:t>
            </w:r>
            <w:proofErr w:type="gramStart"/>
            <w:r>
              <w:rPr>
                <w:rFonts w:ascii="Times New Roman" w:hAnsi="Times New Roman" w:cs="Times New Roman"/>
                <w:sz w:val="20"/>
                <w:szCs w:val="20"/>
              </w:rPr>
              <w:t>d</w:t>
            </w:r>
            <w:r w:rsidR="008742AA">
              <w:rPr>
                <w:rFonts w:ascii="Times New Roman" w:hAnsi="Times New Roman" w:cs="Times New Roman"/>
                <w:sz w:val="20"/>
                <w:szCs w:val="20"/>
              </w:rPr>
              <w:t>he</w:t>
            </w:r>
            <w:proofErr w:type="gramEnd"/>
            <w:r w:rsidR="008742AA">
              <w:rPr>
                <w:rFonts w:ascii="Times New Roman" w:hAnsi="Times New Roman" w:cs="Times New Roman"/>
                <w:sz w:val="20"/>
                <w:szCs w:val="20"/>
              </w:rPr>
              <w:t xml:space="preserve"> i bën ato publike. </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2.</w:t>
            </w:r>
            <w:r w:rsidRPr="00FA4901">
              <w:rPr>
                <w:rFonts w:ascii="Times New Roman" w:hAnsi="Times New Roman" w:cs="Times New Roman"/>
                <w:sz w:val="20"/>
                <w:szCs w:val="20"/>
              </w:rPr>
              <w:t xml:space="preserve"> Në programet e doktoratës aplikojnë dhe pranohen kandidatët e punësuar si personel akademik në institucion ose në një institucion tjetër të arsimit të lartë, si personel kërkimor në një institucion kërkimor dhe që plotësojnë kriteret ligjore e ato specifike të përca</w:t>
            </w:r>
            <w:r w:rsidR="008742AA">
              <w:rPr>
                <w:rFonts w:ascii="Times New Roman" w:hAnsi="Times New Roman" w:cs="Times New Roman"/>
                <w:sz w:val="20"/>
                <w:szCs w:val="20"/>
              </w:rPr>
              <w:t>ktuara në programin e studimit.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3.</w:t>
            </w:r>
            <w:r w:rsidRPr="00FA4901">
              <w:rPr>
                <w:rFonts w:ascii="Times New Roman" w:hAnsi="Times New Roman" w:cs="Times New Roman"/>
                <w:sz w:val="20"/>
                <w:szCs w:val="20"/>
              </w:rPr>
              <w:t xml:space="preserve"> Kandidatët që aplikojnë për të vazhduar programin e doktoratës dëshmojnë se kanë njohuri të thelluara teorike në fushën përkatëse të studimit, aftësi dhe kompetenca si të menduarit krijues, aftësi të zhvilluara për zgjidhjen e problemeve që dalin gjatë punës kërkimore, kompetencë për të menaxhuar kompleksitetin e kërkimit dhe për të propozuar id</w:t>
            </w:r>
            <w:r w:rsidR="008742AA">
              <w:rPr>
                <w:rFonts w:ascii="Times New Roman" w:hAnsi="Times New Roman" w:cs="Times New Roman"/>
                <w:sz w:val="20"/>
                <w:szCs w:val="20"/>
              </w:rPr>
              <w:t>e të reja në fushën e kërkimit.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4.</w:t>
            </w:r>
            <w:r w:rsidRPr="00FA4901">
              <w:rPr>
                <w:rFonts w:ascii="Times New Roman" w:hAnsi="Times New Roman" w:cs="Times New Roman"/>
                <w:sz w:val="20"/>
                <w:szCs w:val="20"/>
              </w:rPr>
              <w:t xml:space="preserve"> Njësia përgjegjëse miraton projektet individuale të kërkimit të kandidatëve vetëm për ato drejtime, fusha e të cilave përfshihet në fushën e programit të miratuar t</w:t>
            </w:r>
            <w:r w:rsidR="008742AA">
              <w:rPr>
                <w:rFonts w:ascii="Times New Roman" w:hAnsi="Times New Roman" w:cs="Times New Roman"/>
                <w:sz w:val="20"/>
                <w:szCs w:val="20"/>
              </w:rPr>
              <w:t>ë doktoratës që ajo ofron.</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5.</w:t>
            </w:r>
            <w:r w:rsidRPr="00FA4901">
              <w:rPr>
                <w:rFonts w:ascii="Times New Roman" w:hAnsi="Times New Roman" w:cs="Times New Roman"/>
                <w:sz w:val="20"/>
                <w:szCs w:val="20"/>
              </w:rPr>
              <w:t xml:space="preserve"> Njësia përgjegjëse miraton kritere shtesë pranimi si intervista, referenca, testime ose provime si dhe dokumente të tjera shtesë të bëra publike paraprakisht.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6.</w:t>
            </w:r>
            <w:r w:rsidRPr="00FA4901">
              <w:rPr>
                <w:rFonts w:ascii="Times New Roman" w:hAnsi="Times New Roman" w:cs="Times New Roman"/>
                <w:sz w:val="20"/>
                <w:szCs w:val="20"/>
              </w:rPr>
              <w:t xml:space="preserve"> Njësia përgjegjëse përcakton kriteret specifike që kandidati duhet të plotësojë për të transferuar studimet në programin e studimit, sipas fushës së kërkimit dhe </w:t>
            </w:r>
            <w:r w:rsidR="008742AA">
              <w:rPr>
                <w:rFonts w:ascii="Times New Roman" w:hAnsi="Times New Roman" w:cs="Times New Roman"/>
                <w:sz w:val="20"/>
                <w:szCs w:val="20"/>
              </w:rPr>
              <w:t>i bën ato publike paraprakisht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7.</w:t>
            </w:r>
            <w:r w:rsidRPr="00FA4901">
              <w:rPr>
                <w:rFonts w:ascii="Times New Roman" w:hAnsi="Times New Roman" w:cs="Times New Roman"/>
                <w:sz w:val="20"/>
                <w:szCs w:val="20"/>
              </w:rPr>
              <w:t xml:space="preserve"> Numri i studentëve doktorantë përcaktohet nga njësia përgjegjëse bazuar në analizë të mirëfilltë të kapaciteteve pritëse të cilat verifikohen dhe certifikohen nga ministria përgjegjëse</w:t>
            </w:r>
            <w:r w:rsidR="008742AA">
              <w:rPr>
                <w:rFonts w:ascii="Times New Roman" w:hAnsi="Times New Roman" w:cs="Times New Roman"/>
                <w:sz w:val="20"/>
                <w:szCs w:val="20"/>
              </w:rPr>
              <w:t xml:space="preserve"> për arsimin dhe bëhen publike.</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342D97">
        <w:tc>
          <w:tcPr>
            <w:tcW w:w="3060" w:type="dxa"/>
          </w:tcPr>
          <w:p w:rsidR="00FA4901" w:rsidRPr="00FA4901" w:rsidRDefault="00FA4901" w:rsidP="00FA4901">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8.</w:t>
            </w:r>
            <w:r w:rsidRPr="00FA4901">
              <w:rPr>
                <w:rFonts w:ascii="Times New Roman" w:hAnsi="Times New Roman" w:cs="Times New Roman"/>
                <w:sz w:val="20"/>
                <w:szCs w:val="20"/>
              </w:rPr>
              <w:t xml:space="preserve"> Studimet e doktoratës zhvillohen pranë njësisë përgjegjëse si pjesë e projektit kërkimor shkencor të aprovuar dhe me financim të siguruar nga burimet financiare </w:t>
            </w:r>
            <w:r w:rsidR="008742AA">
              <w:rPr>
                <w:rFonts w:ascii="Times New Roman" w:hAnsi="Times New Roman" w:cs="Times New Roman"/>
                <w:sz w:val="20"/>
                <w:szCs w:val="20"/>
              </w:rPr>
              <w:t>të institucionit apo projektit.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C1352C" w:rsidRPr="00A6411D" w:rsidTr="00342D97">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36"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24"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Standardi II.5</w:t>
            </w:r>
            <w:r w:rsidRPr="00A6411D">
              <w:rPr>
                <w:rFonts w:ascii="Times New Roman" w:eastAsia="Times New Roman" w:hAnsi="Times New Roman" w:cs="Times New Roman"/>
                <w:b/>
                <w:bCs/>
                <w:lang w:val="sq-AL"/>
              </w:rPr>
              <w:tab/>
            </w:r>
          </w:p>
          <w:p w:rsidR="00C1352C" w:rsidRPr="00A6411D" w:rsidRDefault="00FA4901" w:rsidP="00243BA4">
            <w:pPr>
              <w:spacing w:line="276" w:lineRule="auto"/>
              <w:jc w:val="both"/>
              <w:rPr>
                <w:rFonts w:ascii="Times New Roman" w:hAnsi="Times New Roman" w:cs="Times New Roman"/>
                <w:b/>
              </w:rPr>
            </w:pPr>
            <w:r w:rsidRPr="00FA4901">
              <w:rPr>
                <w:rFonts w:ascii="Times New Roman" w:eastAsia="Times New Roman" w:hAnsi="Times New Roman" w:cs="Times New Roman"/>
                <w:b/>
                <w:bCs/>
                <w:lang w:val="sq-AL"/>
              </w:rPr>
              <w:t>Njësia përgjegjëse për programin e doktoratës administron të gjithë dokumentacionin e nevojshëm për çdo doktorant nga aplikimi, pranimi deri përfundim të studimeve</w:t>
            </w:r>
            <w:r>
              <w:rPr>
                <w:rFonts w:ascii="Times New Roman" w:eastAsia="Times New Roman" w:hAnsi="Times New Roman" w:cs="Times New Roman"/>
                <w:b/>
                <w:bCs/>
                <w:lang w:val="sq-AL"/>
              </w:rPr>
              <w:t>.</w:t>
            </w:r>
          </w:p>
        </w:tc>
      </w:tr>
      <w:tr w:rsidR="00C1352C" w:rsidRPr="00A6411D" w:rsidTr="008742AA">
        <w:trPr>
          <w:trHeight w:val="377"/>
        </w:trPr>
        <w:tc>
          <w:tcPr>
            <w:tcW w:w="3060" w:type="dxa"/>
            <w:shd w:val="clear" w:color="auto" w:fill="C5E0B3" w:themeFill="accent6"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Kriteret</w:t>
            </w:r>
          </w:p>
        </w:tc>
        <w:tc>
          <w:tcPr>
            <w:tcW w:w="6660" w:type="dxa"/>
            <w:gridSpan w:val="4"/>
            <w:shd w:val="clear" w:color="auto" w:fill="C5E0B3" w:themeFill="accent6" w:themeFillTint="66"/>
          </w:tcPr>
          <w:p w:rsidR="00C1352C" w:rsidRPr="00A6411D" w:rsidRDefault="00C1352C" w:rsidP="00662343">
            <w:pPr>
              <w:spacing w:line="276" w:lineRule="auto"/>
              <w:jc w:val="center"/>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 xml:space="preserve">Vlerësimi </w:t>
            </w:r>
          </w:p>
        </w:tc>
      </w:tr>
      <w:tr w:rsidR="00700CA3" w:rsidRPr="00A6411D" w:rsidTr="00A50EA8">
        <w:tc>
          <w:tcPr>
            <w:tcW w:w="3060" w:type="dxa"/>
          </w:tcPr>
          <w:p w:rsidR="00700CA3" w:rsidRPr="00FA4901" w:rsidRDefault="00FA4901" w:rsidP="008742AA">
            <w:pPr>
              <w:spacing w:line="276" w:lineRule="auto"/>
              <w:rPr>
                <w:rFonts w:ascii="Times New Roman" w:hAnsi="Times New Roman" w:cs="Times New Roman"/>
                <w:sz w:val="20"/>
                <w:szCs w:val="20"/>
              </w:rPr>
            </w:pPr>
            <w:r w:rsidRPr="00FA4901">
              <w:rPr>
                <w:rFonts w:ascii="Times New Roman" w:hAnsi="Times New Roman" w:cs="Times New Roman"/>
                <w:b/>
                <w:sz w:val="20"/>
                <w:szCs w:val="20"/>
              </w:rPr>
              <w:t>Kriteri 1.</w:t>
            </w:r>
            <w:r w:rsidRPr="00FA4901">
              <w:rPr>
                <w:rFonts w:ascii="Times New Roman" w:hAnsi="Times New Roman" w:cs="Times New Roman"/>
                <w:sz w:val="20"/>
                <w:szCs w:val="20"/>
              </w:rPr>
              <w:t xml:space="preserve"> Njësia përgjegjëse mban në formë elektronike dhe në letër të gjithë dokumentacionin e ap</w:t>
            </w:r>
            <w:r w:rsidR="008742AA">
              <w:rPr>
                <w:rFonts w:ascii="Times New Roman" w:hAnsi="Times New Roman" w:cs="Times New Roman"/>
                <w:sz w:val="20"/>
                <w:szCs w:val="20"/>
              </w:rPr>
              <w:t>likantëve në fazën e aplikimit.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FA4901" w:rsidRDefault="00FA4901" w:rsidP="008742AA">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2.</w:t>
            </w:r>
            <w:r w:rsidRPr="00FA4901">
              <w:rPr>
                <w:rFonts w:ascii="Times New Roman" w:hAnsi="Times New Roman" w:cs="Times New Roman"/>
                <w:sz w:val="20"/>
                <w:szCs w:val="20"/>
              </w:rPr>
              <w:t xml:space="preserve"> Njësia përgjegjëse mban në formë elektronike dhe në letër të gjithë dokumentacionin e procesit të përzgjedhjes dhe vendimmarrjes të kandidatëve aplikantë dhe fitues dhe garanton transparencë në vendim</w:t>
            </w:r>
            <w:r w:rsidR="008742AA">
              <w:rPr>
                <w:rFonts w:ascii="Times New Roman" w:hAnsi="Times New Roman" w:cs="Times New Roman"/>
                <w:sz w:val="20"/>
                <w:szCs w:val="20"/>
              </w:rPr>
              <w:t xml:space="preserve">marrje e proceset e ankimimit. </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3.</w:t>
            </w:r>
            <w:r w:rsidRPr="00FA4901">
              <w:rPr>
                <w:rFonts w:ascii="Times New Roman" w:hAnsi="Times New Roman" w:cs="Times New Roman"/>
                <w:sz w:val="20"/>
                <w:szCs w:val="20"/>
              </w:rPr>
              <w:t xml:space="preserve"> Njësia përgjegjëse mban në formë elektronike dhe në letër të dhënat e çdo doktoranti në lidhje me veprimtaritë akademike dhe kërkimore shkencore të tij gjatë gj</w:t>
            </w:r>
            <w:r w:rsidR="008742AA">
              <w:rPr>
                <w:rFonts w:ascii="Times New Roman" w:hAnsi="Times New Roman" w:cs="Times New Roman"/>
                <w:sz w:val="20"/>
                <w:szCs w:val="20"/>
              </w:rPr>
              <w:t>ithë kohëzgjatjes së studimeve.</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4.</w:t>
            </w:r>
            <w:r w:rsidRPr="00FA4901">
              <w:rPr>
                <w:rFonts w:ascii="Times New Roman" w:hAnsi="Times New Roman" w:cs="Times New Roman"/>
                <w:sz w:val="20"/>
                <w:szCs w:val="20"/>
              </w:rPr>
              <w:t xml:space="preserve"> Njësia përgjegjëse mban në formë elektronike dhe në letër raportimet, komunikimet zyrtare, raportet e vlerësimit të ecurisë d</w:t>
            </w:r>
            <w:r w:rsidR="008742AA">
              <w:rPr>
                <w:rFonts w:ascii="Times New Roman" w:hAnsi="Times New Roman" w:cs="Times New Roman"/>
                <w:sz w:val="20"/>
                <w:szCs w:val="20"/>
              </w:rPr>
              <w:t>he të progresit të doktorantit.</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5.</w:t>
            </w:r>
            <w:r w:rsidRPr="00FA4901">
              <w:rPr>
                <w:rFonts w:ascii="Times New Roman" w:hAnsi="Times New Roman" w:cs="Times New Roman"/>
                <w:sz w:val="20"/>
                <w:szCs w:val="20"/>
              </w:rPr>
              <w:t xml:space="preserve"> Njësia përgjegjëse ve në dispozicion të studentëve sistemin elektronik antiplagjiaturë si dhe mekanizma tjerë të vetëkontrollit për eliminimin e plagjiaturës dhe respektimin </w:t>
            </w:r>
            <w:r w:rsidR="00D13EE4" w:rsidRPr="00FA4901">
              <w:rPr>
                <w:rFonts w:ascii="Times New Roman" w:hAnsi="Times New Roman" w:cs="Times New Roman"/>
                <w:sz w:val="20"/>
                <w:szCs w:val="20"/>
              </w:rPr>
              <w:t>e të</w:t>
            </w:r>
            <w:r w:rsidRPr="00FA4901">
              <w:rPr>
                <w:rFonts w:ascii="Times New Roman" w:hAnsi="Times New Roman" w:cs="Times New Roman"/>
                <w:sz w:val="20"/>
                <w:szCs w:val="20"/>
              </w:rPr>
              <w:t xml:space="preserve"> dre</w:t>
            </w:r>
            <w:r w:rsidR="008742AA">
              <w:rPr>
                <w:rFonts w:ascii="Times New Roman" w:hAnsi="Times New Roman" w:cs="Times New Roman"/>
                <w:sz w:val="20"/>
                <w:szCs w:val="20"/>
              </w:rPr>
              <w:t>jtës së pronësisë intelektuale.</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FA4901" w:rsidRPr="00A6411D" w:rsidTr="00A50EA8">
        <w:tc>
          <w:tcPr>
            <w:tcW w:w="3060" w:type="dxa"/>
          </w:tcPr>
          <w:p w:rsidR="00FA4901" w:rsidRPr="00FA4901" w:rsidRDefault="00FA4901" w:rsidP="00FA4901">
            <w:pPr>
              <w:spacing w:line="276" w:lineRule="auto"/>
              <w:rPr>
                <w:rFonts w:ascii="Times New Roman" w:hAnsi="Times New Roman" w:cs="Times New Roman"/>
                <w:sz w:val="20"/>
                <w:szCs w:val="20"/>
              </w:rPr>
            </w:pPr>
            <w:r w:rsidRPr="00D13EE4">
              <w:rPr>
                <w:rFonts w:ascii="Times New Roman" w:hAnsi="Times New Roman" w:cs="Times New Roman"/>
                <w:b/>
                <w:sz w:val="20"/>
                <w:szCs w:val="20"/>
              </w:rPr>
              <w:t>Kriteri 6.</w:t>
            </w:r>
            <w:r w:rsidRPr="00FA4901">
              <w:rPr>
                <w:rFonts w:ascii="Times New Roman" w:hAnsi="Times New Roman" w:cs="Times New Roman"/>
                <w:sz w:val="20"/>
                <w:szCs w:val="20"/>
              </w:rPr>
              <w:t xml:space="preserve"> Njësia përgjegjëse harton në mënyrë periodike raportime mbi ecurinë e programit të doktoratës dhe studentëve individualisht dhe informon Komisionin e përhershëm për dhëni</w:t>
            </w:r>
            <w:r w:rsidR="008742AA">
              <w:rPr>
                <w:rFonts w:ascii="Times New Roman" w:hAnsi="Times New Roman" w:cs="Times New Roman"/>
                <w:sz w:val="20"/>
                <w:szCs w:val="20"/>
              </w:rPr>
              <w:t>en e gradës shkencore “Doktor”.</w:t>
            </w:r>
          </w:p>
        </w:tc>
        <w:tc>
          <w:tcPr>
            <w:tcW w:w="6660" w:type="dxa"/>
            <w:gridSpan w:val="4"/>
          </w:tcPr>
          <w:p w:rsidR="00FA4901" w:rsidRPr="00A6411D" w:rsidRDefault="00FA4901" w:rsidP="00243BA4">
            <w:pPr>
              <w:spacing w:line="276" w:lineRule="auto"/>
              <w:jc w:val="both"/>
              <w:rPr>
                <w:rFonts w:ascii="Times New Roman" w:hAnsi="Times New Roman" w:cs="Times New Roman"/>
                <w:b/>
              </w:rPr>
            </w:pPr>
          </w:p>
        </w:tc>
      </w:tr>
      <w:tr w:rsidR="00C1352C" w:rsidRPr="00A6411D" w:rsidTr="007066FC">
        <w:trPr>
          <w:trHeight w:val="315"/>
        </w:trPr>
        <w:tc>
          <w:tcPr>
            <w:tcW w:w="3060" w:type="dxa"/>
            <w:vMerge w:val="restart"/>
            <w:shd w:val="clear" w:color="auto" w:fill="F7CAAC" w:themeFill="accent2" w:themeFillTint="66"/>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standardit</w:t>
            </w:r>
          </w:p>
        </w:tc>
        <w:tc>
          <w:tcPr>
            <w:tcW w:w="1620"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44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07"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w:t>
            </w:r>
            <w:r w:rsidRPr="00A6411D">
              <w:rPr>
                <w:rFonts w:ascii="Times New Roman" w:hAnsi="Times New Roman" w:cs="Times New Roman"/>
                <w:b/>
                <w:shd w:val="clear" w:color="auto" w:fill="CCCC00"/>
              </w:rPr>
              <w:t>s</w:t>
            </w:r>
            <w:r w:rsidRPr="00A6411D">
              <w:rPr>
                <w:rFonts w:ascii="Times New Roman" w:hAnsi="Times New Roman" w:cs="Times New Roman"/>
                <w:b/>
              </w:rPr>
              <w:t>isht</w:t>
            </w:r>
          </w:p>
        </w:tc>
        <w:tc>
          <w:tcPr>
            <w:tcW w:w="1890"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FC1794">
        <w:trPr>
          <w:trHeight w:val="287"/>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81"/>
        <w:gridCol w:w="1507"/>
        <w:gridCol w:w="1533"/>
        <w:gridCol w:w="1710"/>
        <w:gridCol w:w="1889"/>
      </w:tblGrid>
      <w:tr w:rsidR="00C1352C" w:rsidRPr="00A6411D" w:rsidTr="00036E0D">
        <w:trPr>
          <w:trHeight w:val="315"/>
        </w:trPr>
        <w:tc>
          <w:tcPr>
            <w:tcW w:w="3081" w:type="dxa"/>
            <w:vMerge w:val="restart"/>
          </w:tcPr>
          <w:p w:rsidR="00C1352C" w:rsidRPr="00A6411D" w:rsidRDefault="00C1352C" w:rsidP="00243BA4">
            <w:pPr>
              <w:spacing w:line="276" w:lineRule="auto"/>
              <w:rPr>
                <w:rFonts w:ascii="Times New Roman" w:hAnsi="Times New Roman" w:cs="Times New Roman"/>
                <w:b/>
              </w:rPr>
            </w:pPr>
            <w:r w:rsidRPr="00A6411D">
              <w:rPr>
                <w:rFonts w:ascii="Times New Roman" w:hAnsi="Times New Roman" w:cs="Times New Roman"/>
                <w:b/>
              </w:rPr>
              <w:t>Shkalla e përmbushjes së standardeve të fushës II</w:t>
            </w:r>
          </w:p>
        </w:tc>
        <w:tc>
          <w:tcPr>
            <w:tcW w:w="1507" w:type="dxa"/>
            <w:shd w:val="clear" w:color="auto" w:fill="FF00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Nuk përmbushet</w:t>
            </w:r>
          </w:p>
        </w:tc>
        <w:tc>
          <w:tcPr>
            <w:tcW w:w="1533" w:type="dxa"/>
            <w:shd w:val="clear" w:color="auto" w:fill="FF66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pjesërisht</w:t>
            </w:r>
          </w:p>
        </w:tc>
        <w:tc>
          <w:tcPr>
            <w:tcW w:w="1710" w:type="dxa"/>
            <w:shd w:val="clear" w:color="auto" w:fill="CCCC0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kryesisht</w:t>
            </w:r>
          </w:p>
        </w:tc>
        <w:tc>
          <w:tcPr>
            <w:tcW w:w="1889" w:type="dxa"/>
            <w:shd w:val="clear" w:color="auto" w:fill="92D050"/>
          </w:tcPr>
          <w:p w:rsidR="00C1352C" w:rsidRPr="00A6411D" w:rsidRDefault="00C1352C" w:rsidP="00243BA4">
            <w:pPr>
              <w:spacing w:line="276" w:lineRule="auto"/>
              <w:jc w:val="both"/>
              <w:rPr>
                <w:rFonts w:ascii="Times New Roman" w:hAnsi="Times New Roman" w:cs="Times New Roman"/>
                <w:b/>
              </w:rPr>
            </w:pPr>
            <w:r w:rsidRPr="00A6411D">
              <w:rPr>
                <w:rFonts w:ascii="Times New Roman" w:hAnsi="Times New Roman" w:cs="Times New Roman"/>
                <w:b/>
              </w:rPr>
              <w:t>Përmbushet plotësisht</w:t>
            </w:r>
          </w:p>
        </w:tc>
      </w:tr>
      <w:tr w:rsidR="00C1352C" w:rsidRPr="00A6411D" w:rsidTr="00D13EE4">
        <w:trPr>
          <w:trHeight w:val="368"/>
        </w:trPr>
        <w:tc>
          <w:tcPr>
            <w:tcW w:w="3081"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3"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C1352C" w:rsidRPr="00CE578C" w:rsidRDefault="00FC1794"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FC1794">
        <w:rPr>
          <w:rFonts w:ascii="Times New Roman" w:hAnsi="Times New Roman" w:cs="Times New Roman"/>
          <w:b/>
          <w:bCs/>
          <w:sz w:val="24"/>
          <w:szCs w:val="24"/>
          <w:lang w:val="sq-AL"/>
        </w:rPr>
        <w:t>BURIMET NË FUNKSION TË PROGRAMIT</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III.1 </w:t>
            </w:r>
          </w:p>
          <w:p w:rsidR="00C1352C" w:rsidRPr="00500475" w:rsidRDefault="00E346AD" w:rsidP="00301624">
            <w:pPr>
              <w:spacing w:line="276" w:lineRule="auto"/>
              <w:jc w:val="both"/>
              <w:rPr>
                <w:rFonts w:ascii="Times New Roman" w:hAnsi="Times New Roman" w:cs="Times New Roman"/>
                <w:b/>
                <w:lang w:val="sq-AL"/>
              </w:rPr>
            </w:pPr>
            <w:r w:rsidRPr="00E346AD">
              <w:rPr>
                <w:rFonts w:ascii="Times New Roman" w:eastAsia="Times New Roman" w:hAnsi="Times New Roman" w:cs="Times New Roman"/>
                <w:b/>
                <w:bCs/>
                <w:lang w:val="sq-AL"/>
              </w:rPr>
              <w:t>Strukturat përgjegjëse për zhvillimin dhe mbështetjen e programit të doktoratës kanë të përcaktuar qartë detyrat dhe përgjegjësitë në aktet rregullatore dhe harmonizojnë veprimtaritë e tyre në funksion  të programit</w:t>
            </w:r>
            <w:r>
              <w:rPr>
                <w:rFonts w:ascii="Times New Roman" w:eastAsia="Times New Roman" w:hAnsi="Times New Roman" w:cs="Times New Roman"/>
                <w:b/>
                <w:bCs/>
                <w:lang w:val="sq-AL"/>
              </w:rPr>
              <w:t>.</w:t>
            </w:r>
          </w:p>
        </w:tc>
      </w:tr>
      <w:tr w:rsidR="00C1352C" w:rsidRPr="00500475" w:rsidTr="00BE7F06">
        <w:trPr>
          <w:trHeight w:val="350"/>
        </w:trPr>
        <w:tc>
          <w:tcPr>
            <w:tcW w:w="3235"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5"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1.</w:t>
            </w:r>
            <w:r w:rsidRPr="00E346AD">
              <w:rPr>
                <w:rFonts w:ascii="Times New Roman" w:hAnsi="Times New Roman" w:cs="Times New Roman"/>
                <w:sz w:val="20"/>
                <w:szCs w:val="24"/>
              </w:rPr>
              <w:t xml:space="preserve"> Njësia përgjegjëse për organizimin, zhvillimin e programit të doktoratës garanton plotësimin e standardeve akademike dhe ofron infrastrukturën e nevojshme për realizimin e projektit kërkimor shken</w:t>
            </w:r>
            <w:r w:rsidR="008742AA">
              <w:rPr>
                <w:rFonts w:ascii="Times New Roman" w:hAnsi="Times New Roman" w:cs="Times New Roman"/>
                <w:sz w:val="20"/>
                <w:szCs w:val="24"/>
              </w:rPr>
              <w:t xml:space="preserve">cor.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2.</w:t>
            </w:r>
            <w:r w:rsidRPr="00E346AD">
              <w:rPr>
                <w:rFonts w:ascii="Times New Roman" w:hAnsi="Times New Roman" w:cs="Times New Roman"/>
                <w:sz w:val="20"/>
                <w:szCs w:val="24"/>
              </w:rPr>
              <w:t xml:space="preserve"> Njësia përgjegjëse bashkërendon në funksion të realizimit të projektit kërkimor shkencor, veprimtaritë akademike, kërkimore-shkencor</w:t>
            </w:r>
            <w:r w:rsidR="008742AA">
              <w:rPr>
                <w:rFonts w:ascii="Times New Roman" w:hAnsi="Times New Roman" w:cs="Times New Roman"/>
                <w:sz w:val="20"/>
                <w:szCs w:val="24"/>
              </w:rPr>
              <w:t>e dhe krijuese të doktorantëve.</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3.</w:t>
            </w:r>
            <w:r w:rsidRPr="00E346AD">
              <w:rPr>
                <w:rFonts w:ascii="Times New Roman" w:hAnsi="Times New Roman" w:cs="Times New Roman"/>
                <w:sz w:val="20"/>
                <w:szCs w:val="24"/>
              </w:rPr>
              <w:t xml:space="preserve"> Njësia përgjegjëse, nëse përmbush detyrimet ligjore dhe standardet e cilësisë, mund të ofrojë më shumë se një projekt kërkimor n</w:t>
            </w:r>
            <w:r w:rsidR="008742AA">
              <w:rPr>
                <w:rFonts w:ascii="Times New Roman" w:hAnsi="Times New Roman" w:cs="Times New Roman"/>
                <w:sz w:val="20"/>
                <w:szCs w:val="24"/>
              </w:rPr>
              <w:t xml:space="preserve">ë fushën e kërkimit që mbulon. </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8742AA" w:rsidRDefault="00E346AD" w:rsidP="008742AA">
            <w:pPr>
              <w:spacing w:line="276" w:lineRule="auto"/>
              <w:rPr>
                <w:rFonts w:ascii="Times New Roman" w:hAnsi="Times New Roman" w:cs="Times New Roman"/>
                <w:sz w:val="20"/>
                <w:szCs w:val="24"/>
              </w:rPr>
            </w:pPr>
            <w:r w:rsidRPr="00E346AD">
              <w:rPr>
                <w:rFonts w:ascii="Times New Roman" w:hAnsi="Times New Roman" w:cs="Times New Roman"/>
                <w:b/>
                <w:sz w:val="20"/>
                <w:szCs w:val="24"/>
              </w:rPr>
              <w:t>Kriteri 4.</w:t>
            </w:r>
            <w:r w:rsidRPr="00E346AD">
              <w:rPr>
                <w:rFonts w:ascii="Times New Roman" w:hAnsi="Times New Roman" w:cs="Times New Roman"/>
                <w:sz w:val="20"/>
                <w:szCs w:val="24"/>
              </w:rPr>
              <w:t xml:space="preserve"> Në rastet kur fushat e kërkimit janë të ndërthurura ndërmjet dy ose më shumë njësive bazë, njëra prej njësive bazë caktohet përgjegjëse për ofrimin e programit të kërkimit të kandidatit, në marrëveshje ndërmjet tyre dhe më pas ato koordinojnë veprimt</w:t>
            </w:r>
            <w:r w:rsidR="008742AA">
              <w:rPr>
                <w:rFonts w:ascii="Times New Roman" w:hAnsi="Times New Roman" w:cs="Times New Roman"/>
                <w:sz w:val="20"/>
                <w:szCs w:val="24"/>
              </w:rPr>
              <w:t>aritë në funksion të programit.</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C1352C" w:rsidRPr="00500475" w:rsidTr="00D832FD">
        <w:trPr>
          <w:trHeight w:val="315"/>
        </w:trPr>
        <w:tc>
          <w:tcPr>
            <w:tcW w:w="3235"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5"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8742AA" w:rsidRDefault="00B100A2" w:rsidP="008742AA">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Standardi III.2</w:t>
            </w:r>
          </w:p>
          <w:p w:rsidR="00C1352C" w:rsidRPr="00500475" w:rsidRDefault="00920DFD" w:rsidP="00243BA4">
            <w:pPr>
              <w:spacing w:line="276" w:lineRule="auto"/>
              <w:jc w:val="both"/>
              <w:rPr>
                <w:rFonts w:ascii="Times New Roman" w:hAnsi="Times New Roman" w:cs="Times New Roman"/>
                <w:b/>
              </w:rPr>
            </w:pPr>
            <w:r w:rsidRPr="00920DFD">
              <w:rPr>
                <w:rFonts w:ascii="Times New Roman" w:hAnsi="Times New Roman" w:cs="Times New Roman"/>
                <w:b/>
                <w:lang w:val="sq-AL"/>
              </w:rPr>
              <w:t>Njësia përgjegjëse garanton personelin e nevojshëm akademik, administrativ dhe mbështetës për zhvillimin e programit dhe realizimin e objektivave të tij</w:t>
            </w:r>
            <w:r>
              <w:rPr>
                <w:rFonts w:ascii="Times New Roman" w:hAnsi="Times New Roman" w:cs="Times New Roman"/>
                <w:b/>
                <w:lang w:val="sq-AL"/>
              </w:rPr>
              <w:t>.</w:t>
            </w:r>
          </w:p>
        </w:tc>
      </w:tr>
      <w:tr w:rsidR="00C1352C" w:rsidRPr="00500475" w:rsidTr="00BE7F06">
        <w:trPr>
          <w:trHeight w:val="395"/>
        </w:trPr>
        <w:tc>
          <w:tcPr>
            <w:tcW w:w="3259"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61"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BE7F06">
        <w:tc>
          <w:tcPr>
            <w:tcW w:w="3259" w:type="dxa"/>
          </w:tcPr>
          <w:p w:rsidR="00BA509A" w:rsidRPr="00920DFD" w:rsidRDefault="00920DFD" w:rsidP="00E77FB2">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1.</w:t>
            </w:r>
            <w:r w:rsidRPr="00920DFD">
              <w:rPr>
                <w:rFonts w:ascii="Times New Roman" w:hAnsi="Times New Roman" w:cs="Times New Roman"/>
                <w:sz w:val="20"/>
                <w:szCs w:val="20"/>
              </w:rPr>
              <w:t xml:space="preserve"> Personeli akademik i angazhuar në programin e doktoratës është i kategorisë “Profesor” me eksperiencë të gjatë në fushën e kërkimit brenda vendit dhe në universitete partnere të njohura në botë. Ata kanë veprimtari të pasur kërkimore, botuese dhe renditen lart në fushën përkatëse të studimeve në databazat e indeksuara në nive</w:t>
            </w:r>
            <w:r w:rsidR="00E77FB2">
              <w:rPr>
                <w:rFonts w:ascii="Times New Roman" w:hAnsi="Times New Roman" w:cs="Times New Roman"/>
                <w:sz w:val="20"/>
                <w:szCs w:val="20"/>
              </w:rPr>
              <w:t>l ndërkombëtar.</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920DFD" w:rsidRDefault="00920DFD" w:rsidP="00E77FB2">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2.</w:t>
            </w:r>
            <w:r w:rsidRPr="00920DFD">
              <w:rPr>
                <w:rFonts w:ascii="Times New Roman" w:hAnsi="Times New Roman" w:cs="Times New Roman"/>
                <w:sz w:val="20"/>
                <w:szCs w:val="20"/>
              </w:rPr>
              <w:t xml:space="preserve"> Udhëheqësi/it me titull akademik “Profesor” mund të drejtojë jo më shumë se 3 doktorantë njëkohësisht dhe ata me titull akademik “Profesor i asociuar” jo më shumë se 2, b</w:t>
            </w:r>
            <w:r w:rsidR="00E77FB2">
              <w:rPr>
                <w:rFonts w:ascii="Times New Roman" w:hAnsi="Times New Roman" w:cs="Times New Roman"/>
                <w:sz w:val="20"/>
                <w:szCs w:val="20"/>
              </w:rPr>
              <w:t>renda dhe jashtë institucionit.</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920DFD" w:rsidRDefault="00920DFD" w:rsidP="00E77FB2">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3.</w:t>
            </w:r>
            <w:r w:rsidRPr="00920DFD">
              <w:rPr>
                <w:rFonts w:ascii="Times New Roman" w:hAnsi="Times New Roman" w:cs="Times New Roman"/>
                <w:sz w:val="20"/>
                <w:szCs w:val="20"/>
              </w:rPr>
              <w:t xml:space="preserve"> Kriteret për përzgjedhjen e udhëheqësit, përcaktohet në rregulloren e programit të studimit dhe në akte të tjera të njësisë përgjegjëse. Në këto akte përcaktohen edhe modalitetet e ndryshimit apo zëvendësimit të udhëheqësit në rastet kur është e nevojshme dhe e argu</w:t>
            </w:r>
            <w:r w:rsidR="00E77FB2">
              <w:rPr>
                <w:rFonts w:ascii="Times New Roman" w:hAnsi="Times New Roman" w:cs="Times New Roman"/>
                <w:sz w:val="20"/>
                <w:szCs w:val="20"/>
              </w:rPr>
              <w:t>mentuar.</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B245ED" w:rsidRPr="00920DFD" w:rsidRDefault="00920DFD" w:rsidP="00920DFD">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4.</w:t>
            </w:r>
            <w:r w:rsidRPr="00920DFD">
              <w:rPr>
                <w:rFonts w:ascii="Times New Roman" w:hAnsi="Times New Roman" w:cs="Times New Roman"/>
                <w:sz w:val="20"/>
                <w:szCs w:val="20"/>
              </w:rPr>
              <w:t xml:space="preserve"> Njësia përgjegjëse garanton se çdo udhëheqës ka kapacitetin për të kryer udhëheqjen e studentit të doktoratës në aktivitetet e kërkimit dh</w:t>
            </w:r>
            <w:r w:rsidR="00E77FB2">
              <w:rPr>
                <w:rFonts w:ascii="Times New Roman" w:hAnsi="Times New Roman" w:cs="Times New Roman"/>
                <w:sz w:val="20"/>
                <w:szCs w:val="20"/>
              </w:rPr>
              <w:t>e detyrat respektive didaktike.</w:t>
            </w: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920DFD" w:rsidRPr="00500475" w:rsidTr="00BE7F06">
        <w:tc>
          <w:tcPr>
            <w:tcW w:w="3259" w:type="dxa"/>
          </w:tcPr>
          <w:p w:rsidR="00920DFD" w:rsidRPr="00920DFD" w:rsidRDefault="00920DFD" w:rsidP="00920DFD">
            <w:pPr>
              <w:spacing w:line="276" w:lineRule="auto"/>
              <w:rPr>
                <w:rFonts w:ascii="Times New Roman" w:hAnsi="Times New Roman" w:cs="Times New Roman"/>
                <w:sz w:val="20"/>
                <w:szCs w:val="20"/>
              </w:rPr>
            </w:pPr>
            <w:r w:rsidRPr="00920DFD">
              <w:rPr>
                <w:rFonts w:ascii="Times New Roman" w:hAnsi="Times New Roman" w:cs="Times New Roman"/>
                <w:b/>
                <w:sz w:val="20"/>
                <w:szCs w:val="20"/>
              </w:rPr>
              <w:t>Kriteri 5.</w:t>
            </w:r>
            <w:r w:rsidRPr="00920DFD">
              <w:rPr>
                <w:rFonts w:ascii="Times New Roman" w:hAnsi="Times New Roman" w:cs="Times New Roman"/>
                <w:sz w:val="20"/>
                <w:szCs w:val="20"/>
              </w:rPr>
              <w:t xml:space="preserve"> Personeli akademik i angazhuar në programin e doktoratës është pjesë aktive e veprimtarive në fushën kërkimore, projekte, referime, botime shkencore, revista, libra a monografi etj dhe përfshi</w:t>
            </w:r>
            <w:r w:rsidR="00E77FB2">
              <w:rPr>
                <w:rFonts w:ascii="Times New Roman" w:hAnsi="Times New Roman" w:cs="Times New Roman"/>
                <w:sz w:val="20"/>
                <w:szCs w:val="20"/>
              </w:rPr>
              <w:t>n në to studentin në udhëheqje.</w:t>
            </w:r>
          </w:p>
        </w:tc>
        <w:tc>
          <w:tcPr>
            <w:tcW w:w="6461" w:type="dxa"/>
            <w:gridSpan w:val="4"/>
          </w:tcPr>
          <w:p w:rsidR="00920DFD" w:rsidRPr="00500475" w:rsidRDefault="00920DFD" w:rsidP="00243BA4">
            <w:pPr>
              <w:spacing w:line="276" w:lineRule="auto"/>
              <w:jc w:val="both"/>
              <w:rPr>
                <w:rFonts w:ascii="Times New Roman" w:hAnsi="Times New Roman" w:cs="Times New Roman"/>
                <w:b/>
              </w:rPr>
            </w:pPr>
          </w:p>
        </w:tc>
      </w:tr>
      <w:tr w:rsidR="00C1352C" w:rsidRPr="00500475" w:rsidTr="00D832FD">
        <w:trPr>
          <w:trHeight w:val="315"/>
        </w:trPr>
        <w:tc>
          <w:tcPr>
            <w:tcW w:w="3259"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2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E77FB2" w:rsidRDefault="00BA509A"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C1352C" w:rsidP="00243BA4">
            <w:pPr>
              <w:spacing w:line="276" w:lineRule="auto"/>
              <w:jc w:val="both"/>
              <w:rPr>
                <w:rFonts w:ascii="Times New Roman" w:hAnsi="Times New Roman" w:cs="Times New Roman"/>
                <w:b/>
                <w:lang w:val="sq-AL"/>
              </w:rPr>
            </w:pPr>
            <w:r w:rsidRPr="00500475">
              <w:rPr>
                <w:rFonts w:ascii="Times New Roman" w:hAnsi="Times New Roman" w:cs="Times New Roman"/>
                <w:b/>
                <w:lang w:val="sq-AL"/>
              </w:rPr>
              <w:t xml:space="preserve">Standardi III.3  </w:t>
            </w:r>
          </w:p>
          <w:p w:rsidR="00C1352C" w:rsidRPr="00500475" w:rsidRDefault="00920DFD" w:rsidP="00243BA4">
            <w:pPr>
              <w:spacing w:line="276" w:lineRule="auto"/>
              <w:jc w:val="both"/>
              <w:rPr>
                <w:rFonts w:ascii="Times New Roman" w:hAnsi="Times New Roman" w:cs="Times New Roman"/>
                <w:b/>
              </w:rPr>
            </w:pPr>
            <w:r w:rsidRPr="00920DFD">
              <w:rPr>
                <w:rFonts w:ascii="Times New Roman" w:hAnsi="Times New Roman" w:cs="Times New Roman"/>
                <w:b/>
                <w:lang w:val="sq-AL"/>
              </w:rPr>
              <w:t>Udhëheqësi ka përgjegjësi për ecurinë e studimeve, punës kërkimore dhe e mbështet atë në mënyrë të vazhdueshme për arritjen e objektivave</w:t>
            </w:r>
            <w:r>
              <w:rPr>
                <w:rFonts w:ascii="Times New Roman" w:hAnsi="Times New Roman" w:cs="Times New Roman"/>
                <w:b/>
                <w:lang w:val="sq-AL"/>
              </w:rPr>
              <w:t>.</w:t>
            </w:r>
          </w:p>
        </w:tc>
      </w:tr>
      <w:tr w:rsidR="00C1352C" w:rsidRPr="00500475" w:rsidTr="00D832FD">
        <w:trPr>
          <w:trHeight w:val="395"/>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D832FD">
        <w:tc>
          <w:tcPr>
            <w:tcW w:w="3240" w:type="dxa"/>
          </w:tcPr>
          <w:p w:rsidR="00BA509A" w:rsidRPr="00726C04" w:rsidRDefault="00726C04" w:rsidP="00E77FB2">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1.</w:t>
            </w:r>
            <w:r w:rsidRPr="00726C04">
              <w:rPr>
                <w:rFonts w:ascii="Times New Roman" w:hAnsi="Times New Roman" w:cs="Times New Roman"/>
                <w:sz w:val="20"/>
                <w:szCs w:val="20"/>
              </w:rPr>
              <w:t xml:space="preserve"> Udhëheqësi është përgjegjës për drejtimin, këshillimin, vlerësimin e nevojave të studentit si edhe për zhvillimin dhe monitorimin e përparimit të</w:t>
            </w:r>
            <w:r w:rsidR="00E77FB2">
              <w:rPr>
                <w:rFonts w:ascii="Times New Roman" w:hAnsi="Times New Roman" w:cs="Times New Roman"/>
                <w:sz w:val="20"/>
                <w:szCs w:val="20"/>
              </w:rPr>
              <w:t xml:space="preserve"> punës kërkimore të studentit.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726C04" w:rsidRDefault="00726C04" w:rsidP="00E77FB2">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2.</w:t>
            </w:r>
            <w:r w:rsidRPr="00726C04">
              <w:rPr>
                <w:rFonts w:ascii="Times New Roman" w:hAnsi="Times New Roman" w:cs="Times New Roman"/>
                <w:sz w:val="20"/>
                <w:szCs w:val="20"/>
              </w:rPr>
              <w:t xml:space="preserve"> Udhëheqësi shkencor është garantuesi për realizimin e projektit kërkimor shkencor të studentit doktorant duke ofruar eksperiencën e vet, udhëzimet e duhura dhe mbështetjen e vazhdueshme të tij në përmbush</w:t>
            </w:r>
            <w:r w:rsidR="00E77FB2">
              <w:rPr>
                <w:rFonts w:ascii="Times New Roman" w:hAnsi="Times New Roman" w:cs="Times New Roman"/>
                <w:sz w:val="20"/>
                <w:szCs w:val="20"/>
              </w:rPr>
              <w:t>je të qëllimit dhe objektivave.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3.</w:t>
            </w:r>
            <w:r w:rsidRPr="00726C04">
              <w:rPr>
                <w:rFonts w:ascii="Times New Roman" w:hAnsi="Times New Roman" w:cs="Times New Roman"/>
                <w:sz w:val="20"/>
                <w:szCs w:val="20"/>
              </w:rPr>
              <w:t xml:space="preserve"> Udhëheqësi shkencor punon për përditësimin e njohurive dhe aftësive didaktike të studentit në fushën e studimit dhe e përfshin atë në veprimtari akademike të mësimdhënies në ciklin e parë dhe të dytë në p</w:t>
            </w:r>
            <w:r w:rsidR="00E77FB2">
              <w:rPr>
                <w:rFonts w:ascii="Times New Roman" w:hAnsi="Times New Roman" w:cs="Times New Roman"/>
                <w:sz w:val="20"/>
                <w:szCs w:val="20"/>
              </w:rPr>
              <w:t>rogramet që institucioni ofron.</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4.</w:t>
            </w:r>
            <w:r w:rsidRPr="00726C04">
              <w:rPr>
                <w:rFonts w:ascii="Times New Roman" w:hAnsi="Times New Roman" w:cs="Times New Roman"/>
                <w:sz w:val="20"/>
                <w:szCs w:val="20"/>
              </w:rPr>
              <w:t xml:space="preserve"> Personeli akademik dhe udhëheqësit e programit të doktoratës përzgjidhen nga njësia përgjegjëse pas konsultimit me Komisionin e përhershëm për dhënien e gradës shkencore “Doktor”. Miratimi i udhëheqësit shkencor bazohet në përputhshmërinë e fushës së studimeve të tij, arritjev</w:t>
            </w:r>
            <w:r w:rsidR="00E77FB2">
              <w:rPr>
                <w:rFonts w:ascii="Times New Roman" w:hAnsi="Times New Roman" w:cs="Times New Roman"/>
                <w:sz w:val="20"/>
                <w:szCs w:val="20"/>
              </w:rPr>
              <w:t>e dhe projektit të doktorantit.</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5.</w:t>
            </w:r>
            <w:r w:rsidRPr="00726C04">
              <w:rPr>
                <w:rFonts w:ascii="Times New Roman" w:hAnsi="Times New Roman" w:cs="Times New Roman"/>
                <w:sz w:val="20"/>
                <w:szCs w:val="20"/>
              </w:rPr>
              <w:t xml:space="preserve"> Udhëheqësi shkencor kryesor dhe udhëheqësi tjetër (kur programi i studimeve të doktoratës ofrohet nga më shumë se një institucion) siguron/jnë që studentët e doktoratës të marrin mbështetje të mjaftueshme dhe udhëzime për të lehtësuar punën </w:t>
            </w:r>
            <w:r w:rsidR="00E77FB2">
              <w:rPr>
                <w:rFonts w:ascii="Times New Roman" w:hAnsi="Times New Roman" w:cs="Times New Roman"/>
                <w:sz w:val="20"/>
                <w:szCs w:val="20"/>
              </w:rPr>
              <w:t>e tyre për arritjen e suksesit.</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6.</w:t>
            </w:r>
            <w:r w:rsidRPr="00726C04">
              <w:rPr>
                <w:rFonts w:ascii="Times New Roman" w:hAnsi="Times New Roman" w:cs="Times New Roman"/>
                <w:sz w:val="20"/>
                <w:szCs w:val="20"/>
              </w:rPr>
              <w:t xml:space="preserve"> Njësia përgjegjëse siguron që udhëheqësi ka kohën e mjaftueshme dhe jep mbështetjen e nevojs</w:t>
            </w:r>
            <w:r w:rsidR="00E77FB2">
              <w:rPr>
                <w:rFonts w:ascii="Times New Roman" w:hAnsi="Times New Roman" w:cs="Times New Roman"/>
                <w:sz w:val="20"/>
                <w:szCs w:val="20"/>
              </w:rPr>
              <w:t>hme për studentin e doktoratës.</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7.</w:t>
            </w:r>
            <w:r w:rsidRPr="00726C04">
              <w:rPr>
                <w:rFonts w:ascii="Times New Roman" w:hAnsi="Times New Roman" w:cs="Times New Roman"/>
                <w:sz w:val="20"/>
                <w:szCs w:val="20"/>
              </w:rPr>
              <w:t xml:space="preserve"> Në bashkëpunim me studentin, njësia përgjegjëse garanton vijimësi në udhëheqjen e tij në rastet e zëvendësimit të udhëheqësit për shkaqe të ndryshme.</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8.</w:t>
            </w:r>
            <w:r w:rsidRPr="00726C04">
              <w:rPr>
                <w:rFonts w:ascii="Times New Roman" w:hAnsi="Times New Roman" w:cs="Times New Roman"/>
                <w:sz w:val="20"/>
                <w:szCs w:val="20"/>
              </w:rPr>
              <w:t xml:space="preserve"> Takimet ndërmjet udhëheqësit dhe doktorantit janë zyrtare e të dokumentuara dhe shërbejnë për vlerësimin e raporte</w:t>
            </w:r>
            <w:r w:rsidR="00E77FB2">
              <w:rPr>
                <w:rFonts w:ascii="Times New Roman" w:hAnsi="Times New Roman" w:cs="Times New Roman"/>
                <w:sz w:val="20"/>
                <w:szCs w:val="20"/>
              </w:rPr>
              <w:t>ve të progresit të doktorantit.</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9.</w:t>
            </w:r>
            <w:r w:rsidRPr="00726C04">
              <w:rPr>
                <w:rFonts w:ascii="Times New Roman" w:hAnsi="Times New Roman" w:cs="Times New Roman"/>
                <w:sz w:val="20"/>
                <w:szCs w:val="20"/>
              </w:rPr>
              <w:t xml:space="preserve"> Udhëheqësi shkencor jep konkluzionet e vlerësimit në vazhdimësi, për realizimin e projektit kërkimor shkencor të doktoratës dhe në bazë të ecurisë, miraton </w:t>
            </w:r>
            <w:r w:rsidR="00E77FB2">
              <w:rPr>
                <w:rFonts w:ascii="Times New Roman" w:hAnsi="Times New Roman" w:cs="Times New Roman"/>
                <w:sz w:val="20"/>
                <w:szCs w:val="20"/>
              </w:rPr>
              <w:t>planin e veprimtarive në vijim.</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920DFD" w:rsidRPr="00500475" w:rsidTr="00D832FD">
        <w:tc>
          <w:tcPr>
            <w:tcW w:w="3240" w:type="dxa"/>
          </w:tcPr>
          <w:p w:rsidR="00920DFD" w:rsidRPr="00E77FB2" w:rsidRDefault="00726C04" w:rsidP="00726C04">
            <w:pPr>
              <w:spacing w:line="276" w:lineRule="auto"/>
              <w:rPr>
                <w:rFonts w:ascii="Times New Roman" w:hAnsi="Times New Roman" w:cs="Times New Roman"/>
                <w:sz w:val="20"/>
                <w:szCs w:val="20"/>
              </w:rPr>
            </w:pPr>
            <w:r w:rsidRPr="00726C04">
              <w:rPr>
                <w:rFonts w:ascii="Times New Roman" w:hAnsi="Times New Roman" w:cs="Times New Roman"/>
                <w:b/>
                <w:sz w:val="20"/>
                <w:szCs w:val="20"/>
              </w:rPr>
              <w:t>Kriteri 10.</w:t>
            </w:r>
            <w:r w:rsidRPr="00726C04">
              <w:rPr>
                <w:rFonts w:ascii="Times New Roman" w:hAnsi="Times New Roman" w:cs="Times New Roman"/>
                <w:sz w:val="20"/>
                <w:szCs w:val="20"/>
              </w:rPr>
              <w:t xml:space="preserve"> Udhëheqësi shkencor garanton plotësimin e të gjitha vërejtjevedhe rekomandimet e jurisë kur disert</w:t>
            </w:r>
            <w:r w:rsidR="00E77FB2">
              <w:rPr>
                <w:rFonts w:ascii="Times New Roman" w:hAnsi="Times New Roman" w:cs="Times New Roman"/>
                <w:sz w:val="20"/>
                <w:szCs w:val="20"/>
              </w:rPr>
              <w:t>acioni rikthehet për plotësime.</w:t>
            </w:r>
          </w:p>
        </w:tc>
        <w:tc>
          <w:tcPr>
            <w:tcW w:w="6480" w:type="dxa"/>
            <w:gridSpan w:val="4"/>
          </w:tcPr>
          <w:p w:rsidR="00920DFD" w:rsidRPr="00500475" w:rsidRDefault="00920DFD" w:rsidP="00243BA4">
            <w:pPr>
              <w:spacing w:line="276" w:lineRule="auto"/>
              <w:jc w:val="both"/>
              <w:rPr>
                <w:rFonts w:ascii="Times New Roman" w:hAnsi="Times New Roman" w:cs="Times New Roman"/>
                <w:b/>
              </w:rPr>
            </w:pPr>
          </w:p>
        </w:tc>
      </w:tr>
      <w:tr w:rsidR="00C1352C" w:rsidRPr="00500475" w:rsidTr="00D832FD">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89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E77FB2" w:rsidRDefault="00B100A2" w:rsidP="00E77FB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III.4</w:t>
            </w:r>
            <w:r w:rsidRPr="00500475">
              <w:rPr>
                <w:rFonts w:ascii="Times New Roman" w:hAnsi="Times New Roman" w:cs="Times New Roman"/>
                <w:b/>
                <w:lang w:val="sq-AL"/>
              </w:rPr>
              <w:tab/>
            </w:r>
          </w:p>
          <w:p w:rsidR="00C1352C" w:rsidRPr="00500475" w:rsidRDefault="00726C04" w:rsidP="0009010A">
            <w:pPr>
              <w:jc w:val="both"/>
              <w:rPr>
                <w:rFonts w:ascii="Times New Roman" w:hAnsi="Times New Roman" w:cs="Times New Roman"/>
                <w:b/>
                <w:color w:val="000000" w:themeColor="text1"/>
              </w:rPr>
            </w:pPr>
            <w:r w:rsidRPr="00726C04">
              <w:rPr>
                <w:rFonts w:ascii="Times New Roman" w:eastAsia="Times New Roman" w:hAnsi="Times New Roman" w:cs="Times New Roman"/>
                <w:b/>
                <w:bCs/>
                <w:lang w:val="sq-AL"/>
              </w:rPr>
              <w:t>Njësia përgjegjëse garanton infrastrukturën dhe logjistikën e nevojshme në funksion të programit të doktoratës</w:t>
            </w:r>
            <w:r>
              <w:rPr>
                <w:rFonts w:ascii="Times New Roman" w:eastAsia="Times New Roman" w:hAnsi="Times New Roman" w:cs="Times New Roman"/>
                <w:b/>
                <w:bCs/>
                <w:lang w:val="sq-AL"/>
              </w:rPr>
              <w:t>.</w:t>
            </w:r>
          </w:p>
        </w:tc>
      </w:tr>
      <w:tr w:rsidR="00C1352C" w:rsidRPr="00500475" w:rsidTr="00AE6A5A">
        <w:trPr>
          <w:trHeight w:val="368"/>
        </w:trPr>
        <w:tc>
          <w:tcPr>
            <w:tcW w:w="3204"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516"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1.</w:t>
            </w:r>
            <w:r w:rsidRPr="000130C5">
              <w:rPr>
                <w:rFonts w:ascii="Times New Roman" w:hAnsi="Times New Roman" w:cs="Times New Roman"/>
                <w:sz w:val="20"/>
                <w:szCs w:val="20"/>
              </w:rPr>
              <w:t xml:space="preserve"> Njësia përgjegjëse e programit të doktoratës ka në dispozicion mjedise të mjaftueshme për të rea</w:t>
            </w:r>
            <w:r w:rsidR="00AE6A5A">
              <w:rPr>
                <w:rFonts w:ascii="Times New Roman" w:hAnsi="Times New Roman" w:cs="Times New Roman"/>
                <w:sz w:val="20"/>
                <w:szCs w:val="20"/>
              </w:rPr>
              <w:t xml:space="preserve">lizuar mirëfunksionimin e tij.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2.</w:t>
            </w:r>
            <w:r w:rsidRPr="000130C5">
              <w:rPr>
                <w:rFonts w:ascii="Times New Roman" w:hAnsi="Times New Roman" w:cs="Times New Roman"/>
                <w:sz w:val="20"/>
                <w:szCs w:val="20"/>
              </w:rPr>
              <w:t xml:space="preserve"> Studentët e pranuar në programin e studimit, kanë kushtet e nevojshme për të realizuar programin e studimit me karakte</w:t>
            </w:r>
            <w:r w:rsidR="00AE6A5A">
              <w:rPr>
                <w:rFonts w:ascii="Times New Roman" w:hAnsi="Times New Roman" w:cs="Times New Roman"/>
                <w:sz w:val="20"/>
                <w:szCs w:val="20"/>
              </w:rPr>
              <w:t>r akademik e kërkimor shkencor.</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3.</w:t>
            </w:r>
            <w:r w:rsidRPr="000130C5">
              <w:rPr>
                <w:rFonts w:ascii="Times New Roman" w:hAnsi="Times New Roman" w:cs="Times New Roman"/>
                <w:sz w:val="20"/>
                <w:szCs w:val="20"/>
              </w:rPr>
              <w:t xml:space="preserve"> Programi i doktoratës ka në dispozicion një bibliotekë shkencore të pasur me botime dhe në formë elektronike si dhe in</w:t>
            </w:r>
            <w:r w:rsidR="00AE6A5A">
              <w:rPr>
                <w:rFonts w:ascii="Times New Roman" w:hAnsi="Times New Roman" w:cs="Times New Roman"/>
                <w:sz w:val="20"/>
                <w:szCs w:val="20"/>
              </w:rPr>
              <w:t>frastrukturë të plotë të IT-së.</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4.</w:t>
            </w:r>
            <w:r w:rsidRPr="000130C5">
              <w:rPr>
                <w:rFonts w:ascii="Times New Roman" w:hAnsi="Times New Roman" w:cs="Times New Roman"/>
                <w:sz w:val="20"/>
                <w:szCs w:val="20"/>
              </w:rPr>
              <w:t xml:space="preserve"> Njësia përgjegjëse garanton mbështetjen logjistike të mjaftueshme për zhvillimin e kërkimit shkencor dhe vepri</w:t>
            </w:r>
            <w:r w:rsidR="00AE6A5A">
              <w:rPr>
                <w:rFonts w:ascii="Times New Roman" w:hAnsi="Times New Roman" w:cs="Times New Roman"/>
                <w:sz w:val="20"/>
                <w:szCs w:val="20"/>
              </w:rPr>
              <w:t>mtarive publikuese dhe botuese.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5.</w:t>
            </w:r>
            <w:r w:rsidRPr="000130C5">
              <w:rPr>
                <w:rFonts w:ascii="Times New Roman" w:hAnsi="Times New Roman" w:cs="Times New Roman"/>
                <w:sz w:val="20"/>
                <w:szCs w:val="20"/>
              </w:rPr>
              <w:t xml:space="preserve"> Në fushat ku është e nevojshme kryerja e punës së doktoratës në laboratorë kërkimorë, njësia përgjegjëse garanton laboratorë të certifikuar ose bashkëpunon me institucione të tjera partnere jashtë institucionit për realizim</w:t>
            </w:r>
            <w:r w:rsidR="00AE6A5A">
              <w:rPr>
                <w:rFonts w:ascii="Times New Roman" w:hAnsi="Times New Roman" w:cs="Times New Roman"/>
                <w:sz w:val="20"/>
                <w:szCs w:val="20"/>
              </w:rPr>
              <w:t>in e punës kërkimore shkencore.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0130C5" w:rsidRDefault="00726C04" w:rsidP="00AE6A5A">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6.</w:t>
            </w:r>
            <w:r w:rsidRPr="000130C5">
              <w:rPr>
                <w:rFonts w:ascii="Times New Roman" w:hAnsi="Times New Roman" w:cs="Times New Roman"/>
                <w:sz w:val="20"/>
                <w:szCs w:val="20"/>
              </w:rPr>
              <w:t xml:space="preserve"> Hulumtimet që kanë të përfshira kërkime laboratorike mbështeten me bazë laboratorike të mjaftueshme në institucion ose në institucionin partner për </w:t>
            </w:r>
            <w:r w:rsidR="00AE6A5A">
              <w:rPr>
                <w:rFonts w:ascii="Times New Roman" w:hAnsi="Times New Roman" w:cs="Times New Roman"/>
                <w:sz w:val="20"/>
                <w:szCs w:val="20"/>
              </w:rPr>
              <w:t xml:space="preserve">një periudhë së paku 6 mujore. </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726C04" w:rsidRPr="00500475" w:rsidTr="00C1514A">
        <w:tc>
          <w:tcPr>
            <w:tcW w:w="3204" w:type="dxa"/>
          </w:tcPr>
          <w:p w:rsidR="00726C04" w:rsidRPr="000130C5" w:rsidRDefault="00726C04" w:rsidP="000130C5">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7.</w:t>
            </w:r>
            <w:r w:rsidRPr="000130C5">
              <w:rPr>
                <w:rFonts w:ascii="Times New Roman" w:hAnsi="Times New Roman" w:cs="Times New Roman"/>
                <w:sz w:val="20"/>
                <w:szCs w:val="20"/>
              </w:rPr>
              <w:t xml:space="preserve"> Njësia përgjegjëse ve në dispozicion të programit doktoral sistemin elektronik të administrimit të informacionit për te mirëmenaxhuar raportimet, komunikimet, raportet e vlerësimit të ecurisë dh</w:t>
            </w:r>
            <w:r w:rsidR="00AE6A5A">
              <w:rPr>
                <w:rFonts w:ascii="Times New Roman" w:hAnsi="Times New Roman" w:cs="Times New Roman"/>
                <w:sz w:val="20"/>
                <w:szCs w:val="20"/>
              </w:rPr>
              <w:t>e të progresit të doktorantit.</w:t>
            </w: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726C04" w:rsidRPr="00500475" w:rsidTr="00C1514A">
        <w:tc>
          <w:tcPr>
            <w:tcW w:w="3204" w:type="dxa"/>
          </w:tcPr>
          <w:p w:rsidR="00726C04" w:rsidRPr="000130C5" w:rsidRDefault="000130C5" w:rsidP="000130C5">
            <w:pPr>
              <w:spacing w:line="276" w:lineRule="auto"/>
              <w:rPr>
                <w:rFonts w:ascii="Times New Roman" w:hAnsi="Times New Roman" w:cs="Times New Roman"/>
                <w:sz w:val="20"/>
                <w:szCs w:val="20"/>
              </w:rPr>
            </w:pPr>
            <w:r w:rsidRPr="000130C5">
              <w:rPr>
                <w:rFonts w:ascii="Times New Roman" w:hAnsi="Times New Roman" w:cs="Times New Roman"/>
                <w:b/>
                <w:sz w:val="20"/>
                <w:szCs w:val="20"/>
              </w:rPr>
              <w:t>Kriteri 8.</w:t>
            </w:r>
            <w:r w:rsidRPr="000130C5">
              <w:rPr>
                <w:rFonts w:ascii="Times New Roman" w:hAnsi="Times New Roman" w:cs="Times New Roman"/>
                <w:sz w:val="20"/>
                <w:szCs w:val="20"/>
              </w:rPr>
              <w:t xml:space="preserve"> Njësia përgjegjëse siguron kapacitetet e mjaftueshme për të udhëhequr doktorantët deri në fund të programit dhe të monitorojë progresin e doktorantit duke mbajtur kontakte të vazhdueshme me udhëheqësin, si dhe të sigurojë raportimet e rr</w:t>
            </w:r>
            <w:r w:rsidR="00AE6A5A">
              <w:rPr>
                <w:rFonts w:ascii="Times New Roman" w:hAnsi="Times New Roman" w:cs="Times New Roman"/>
                <w:sz w:val="20"/>
                <w:szCs w:val="20"/>
              </w:rPr>
              <w:t>egullta gjatë gjithë periudhës.</w:t>
            </w:r>
          </w:p>
        </w:tc>
        <w:tc>
          <w:tcPr>
            <w:tcW w:w="6516" w:type="dxa"/>
            <w:gridSpan w:val="4"/>
          </w:tcPr>
          <w:p w:rsidR="00726C04" w:rsidRPr="00500475" w:rsidRDefault="00726C04" w:rsidP="00243BA4">
            <w:pPr>
              <w:spacing w:line="276" w:lineRule="auto"/>
              <w:jc w:val="both"/>
              <w:rPr>
                <w:rFonts w:ascii="Times New Roman" w:hAnsi="Times New Roman" w:cs="Times New Roman"/>
                <w:b/>
              </w:rPr>
            </w:pPr>
          </w:p>
        </w:tc>
      </w:tr>
      <w:tr w:rsidR="00C1352C" w:rsidRPr="00500475" w:rsidTr="00C1514A">
        <w:trPr>
          <w:trHeight w:val="315"/>
        </w:trPr>
        <w:tc>
          <w:tcPr>
            <w:tcW w:w="3204"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25"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725"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25"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III.5</w:t>
            </w:r>
            <w:r w:rsidRPr="00500475">
              <w:rPr>
                <w:rFonts w:ascii="Times New Roman" w:hAnsi="Times New Roman" w:cs="Times New Roman"/>
                <w:b/>
                <w:lang w:val="sq-AL"/>
              </w:rPr>
              <w:tab/>
            </w:r>
          </w:p>
          <w:p w:rsidR="00C1352C" w:rsidRPr="00500475" w:rsidRDefault="000130C5" w:rsidP="00BA509A">
            <w:pPr>
              <w:jc w:val="both"/>
              <w:rPr>
                <w:rFonts w:ascii="Times New Roman" w:hAnsi="Times New Roman" w:cs="Times New Roman"/>
                <w:b/>
                <w:lang w:val="sq-AL"/>
              </w:rPr>
            </w:pPr>
            <w:r w:rsidRPr="000130C5">
              <w:rPr>
                <w:rFonts w:ascii="Times New Roman" w:hAnsi="Times New Roman" w:cs="Times New Roman"/>
                <w:b/>
                <w:lang w:val="sq-AL"/>
              </w:rPr>
              <w:t>Institucioni siguron partneritet dhe bashkëpunim me institucione të cilat mbështesin veprimtarinë kërkimore shkencore të studentit</w:t>
            </w:r>
            <w:r>
              <w:rPr>
                <w:rFonts w:ascii="Times New Roman" w:hAnsi="Times New Roman" w:cs="Times New Roman"/>
                <w:b/>
                <w:lang w:val="sq-AL"/>
              </w:rPr>
              <w:t>.</w:t>
            </w:r>
          </w:p>
        </w:tc>
      </w:tr>
      <w:tr w:rsidR="00C1352C" w:rsidRPr="00500475" w:rsidTr="00EC799F">
        <w:trPr>
          <w:trHeight w:val="377"/>
        </w:trPr>
        <w:tc>
          <w:tcPr>
            <w:tcW w:w="3240"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80"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EC799F">
        <w:tc>
          <w:tcPr>
            <w:tcW w:w="3240" w:type="dxa"/>
          </w:tcPr>
          <w:p w:rsidR="00BA509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1.</w:t>
            </w:r>
            <w:r w:rsidRPr="00EB36DC">
              <w:rPr>
                <w:rFonts w:ascii="Times New Roman" w:hAnsi="Times New Roman" w:cs="Times New Roman"/>
                <w:sz w:val="20"/>
                <w:szCs w:val="20"/>
              </w:rPr>
              <w:t xml:space="preserve"> Njësia përgjegjëse siguron marrëveshje me institucione të arsimit të lartë, institute kërkimore, brenda dhe jashtë vendit, që mbështesin shkëmbimin e personelit akademik dhe të studentëve të doktoratës, si dhe veprimtaritë </w:t>
            </w:r>
            <w:r w:rsidR="00AE6A5A">
              <w:rPr>
                <w:rFonts w:ascii="Times New Roman" w:hAnsi="Times New Roman" w:cs="Times New Roman"/>
                <w:sz w:val="20"/>
                <w:szCs w:val="20"/>
              </w:rPr>
              <w:t>të tjera akademike e kërkimore.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2.</w:t>
            </w:r>
            <w:r w:rsidRPr="00EB36DC">
              <w:rPr>
                <w:rFonts w:ascii="Times New Roman" w:hAnsi="Times New Roman" w:cs="Times New Roman"/>
                <w:sz w:val="20"/>
                <w:szCs w:val="20"/>
              </w:rPr>
              <w:t xml:space="preserve"> Njësia përgjegjëse siguron përfshirjen në programin e doktoratës të personelit akademik si udhëheqës shkencor, lektor ose si bashkëpunëtorë shkencorë të doktorantëve të paktën të një universiteti në një nga vendet anëtare të Bashkimi</w:t>
            </w:r>
            <w:r w:rsidR="00AE6A5A">
              <w:rPr>
                <w:rFonts w:ascii="Times New Roman" w:hAnsi="Times New Roman" w:cs="Times New Roman"/>
                <w:sz w:val="20"/>
                <w:szCs w:val="20"/>
              </w:rPr>
              <w:t>t Evropian, OECD-së ose G20-ës.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3.</w:t>
            </w:r>
            <w:r w:rsidRPr="00EB36DC">
              <w:rPr>
                <w:rFonts w:ascii="Times New Roman" w:hAnsi="Times New Roman" w:cs="Times New Roman"/>
                <w:sz w:val="20"/>
                <w:szCs w:val="20"/>
              </w:rPr>
              <w:t xml:space="preserve"> Njësia përgjegjëse siguron marrëveshje me të paktën një universitet nga vendet anëtare të Bashkimit Evropian, OECD-së ose G20-ës që garanton programe të shkëmbimit të personelit akademik dhe të studentëve të doktoratës së p</w:t>
            </w:r>
            <w:r w:rsidR="00AE6A5A">
              <w:rPr>
                <w:rFonts w:ascii="Times New Roman" w:hAnsi="Times New Roman" w:cs="Times New Roman"/>
                <w:sz w:val="20"/>
                <w:szCs w:val="20"/>
              </w:rPr>
              <w:t xml:space="preserve">aku për një periudhë 3 mujore. </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4.</w:t>
            </w:r>
            <w:r w:rsidRPr="00EB36DC">
              <w:rPr>
                <w:rFonts w:ascii="Times New Roman" w:hAnsi="Times New Roman" w:cs="Times New Roman"/>
                <w:sz w:val="20"/>
                <w:szCs w:val="20"/>
              </w:rPr>
              <w:t xml:space="preserve"> Njësia përgjegjëse siguron marrëveshje me institucione ndërkombëtare që sigurojnë përfshirjen e studentëve doktorantë në projekteve kërkimore të përbashkëta. Për shkencat albanologjike bashkëpunimi mund të jetë edhe me një Institucion të Arsimit të Lartë apo qendër kërkimore në </w:t>
            </w:r>
            <w:r w:rsidR="00AE6A5A">
              <w:rPr>
                <w:rFonts w:ascii="Times New Roman" w:hAnsi="Times New Roman" w:cs="Times New Roman"/>
                <w:sz w:val="20"/>
                <w:szCs w:val="20"/>
              </w:rPr>
              <w:t>Kosovë dhe në trojet shqiptare.</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EB36DC" w:rsidRDefault="00EB36DC" w:rsidP="00AE6A5A">
            <w:pPr>
              <w:spacing w:line="276" w:lineRule="auto"/>
              <w:rPr>
                <w:rFonts w:ascii="Times New Roman" w:hAnsi="Times New Roman" w:cs="Times New Roman"/>
                <w:sz w:val="20"/>
                <w:szCs w:val="20"/>
              </w:rPr>
            </w:pPr>
            <w:r w:rsidRPr="00EB36DC">
              <w:rPr>
                <w:rFonts w:ascii="Times New Roman" w:hAnsi="Times New Roman" w:cs="Times New Roman"/>
                <w:b/>
                <w:sz w:val="20"/>
                <w:szCs w:val="20"/>
              </w:rPr>
              <w:t>Kriteri 5.</w:t>
            </w:r>
            <w:r w:rsidRPr="00EB36DC">
              <w:rPr>
                <w:rFonts w:ascii="Times New Roman" w:hAnsi="Times New Roman" w:cs="Times New Roman"/>
                <w:sz w:val="20"/>
                <w:szCs w:val="20"/>
              </w:rPr>
              <w:t xml:space="preserve"> Institucioni krijon mekanizmat e nevojshme për zhvillimin e programeve të përbashkëta të studimeve të doktoratës me universitete homologe në rajon ose në një nga vendet anëtare të Bashkimi</w:t>
            </w:r>
            <w:r w:rsidR="00AE6A5A">
              <w:rPr>
                <w:rFonts w:ascii="Times New Roman" w:hAnsi="Times New Roman" w:cs="Times New Roman"/>
                <w:sz w:val="20"/>
                <w:szCs w:val="20"/>
              </w:rPr>
              <w:t>t Evropian, OECD-së ose G20-ës.</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352C" w:rsidRPr="00500475" w:rsidTr="00EC799F">
        <w:trPr>
          <w:trHeight w:val="315"/>
        </w:trPr>
        <w:tc>
          <w:tcPr>
            <w:tcW w:w="3240"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sëstandardit</w:t>
            </w:r>
          </w:p>
        </w:tc>
        <w:tc>
          <w:tcPr>
            <w:tcW w:w="144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53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80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AE6A5A">
        <w:trPr>
          <w:trHeight w:val="323"/>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7"/>
        <w:gridCol w:w="1341"/>
        <w:gridCol w:w="1766"/>
        <w:gridCol w:w="1632"/>
        <w:gridCol w:w="1734"/>
      </w:tblGrid>
      <w:tr w:rsidR="00C1352C" w:rsidRPr="00500475" w:rsidTr="00243BA4">
        <w:tc>
          <w:tcPr>
            <w:tcW w:w="9720" w:type="dxa"/>
            <w:gridSpan w:val="5"/>
            <w:shd w:val="clear" w:color="auto" w:fill="F7CAAC" w:themeFill="accent2" w:themeFillTint="66"/>
          </w:tcPr>
          <w:p w:rsidR="00C1352C" w:rsidRPr="00500475" w:rsidRDefault="00C1352C" w:rsidP="00243BA4">
            <w:pPr>
              <w:ind w:left="1843" w:hanging="1843"/>
              <w:jc w:val="both"/>
              <w:rPr>
                <w:rFonts w:ascii="Times New Roman" w:hAnsi="Times New Roman" w:cs="Times New Roman"/>
                <w:b/>
                <w:lang w:val="sq-AL"/>
              </w:rPr>
            </w:pPr>
            <w:r w:rsidRPr="00500475">
              <w:rPr>
                <w:rFonts w:ascii="Times New Roman" w:hAnsi="Times New Roman" w:cs="Times New Roman"/>
                <w:b/>
                <w:lang w:val="sq-AL"/>
              </w:rPr>
              <w:t>Standardi III.6</w:t>
            </w:r>
            <w:r w:rsidRPr="00500475">
              <w:rPr>
                <w:rFonts w:ascii="Times New Roman" w:hAnsi="Times New Roman" w:cs="Times New Roman"/>
                <w:b/>
                <w:lang w:val="sq-AL"/>
              </w:rPr>
              <w:tab/>
            </w:r>
          </w:p>
          <w:p w:rsidR="00C1352C" w:rsidRPr="00500475" w:rsidRDefault="00EB36DC" w:rsidP="00243BA4">
            <w:pPr>
              <w:rPr>
                <w:rFonts w:ascii="Times New Roman" w:hAnsi="Times New Roman" w:cs="Times New Roman"/>
                <w:b/>
                <w:color w:val="000000" w:themeColor="text1"/>
              </w:rPr>
            </w:pPr>
            <w:r w:rsidRPr="00EB36DC">
              <w:rPr>
                <w:rFonts w:ascii="Times New Roman" w:hAnsi="Times New Roman" w:cs="Times New Roman"/>
                <w:b/>
                <w:lang w:val="sq-AL"/>
              </w:rPr>
              <w:t>Institucioni përgjegjës për programin e doktoratës dëshmon qëndrueshmëri financiare dhe siguron mjetet e duhura të financimit dhe mbështetjes së studentëve</w:t>
            </w:r>
            <w:r>
              <w:rPr>
                <w:rFonts w:ascii="Times New Roman" w:hAnsi="Times New Roman" w:cs="Times New Roman"/>
                <w:b/>
                <w:lang w:val="sq-AL"/>
              </w:rPr>
              <w:t>.</w:t>
            </w:r>
          </w:p>
        </w:tc>
      </w:tr>
      <w:tr w:rsidR="00C1352C" w:rsidRPr="00500475" w:rsidTr="00187CEB">
        <w:trPr>
          <w:trHeight w:val="377"/>
        </w:trPr>
        <w:tc>
          <w:tcPr>
            <w:tcW w:w="3247" w:type="dxa"/>
            <w:shd w:val="clear" w:color="auto" w:fill="C5E0B3" w:themeFill="accent6" w:themeFillTint="66"/>
          </w:tcPr>
          <w:p w:rsidR="00C1352C" w:rsidRPr="00500475" w:rsidRDefault="00C1352C" w:rsidP="00243BA4">
            <w:pPr>
              <w:spacing w:line="276" w:lineRule="auto"/>
              <w:jc w:val="both"/>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Kriteret</w:t>
            </w:r>
          </w:p>
        </w:tc>
        <w:tc>
          <w:tcPr>
            <w:tcW w:w="6473" w:type="dxa"/>
            <w:gridSpan w:val="4"/>
            <w:shd w:val="clear" w:color="auto" w:fill="C5E0B3" w:themeFill="accent6" w:themeFillTint="66"/>
          </w:tcPr>
          <w:p w:rsidR="00C1352C" w:rsidRPr="00500475" w:rsidRDefault="00C1352C" w:rsidP="00662343">
            <w:pPr>
              <w:spacing w:line="276" w:lineRule="auto"/>
              <w:jc w:val="center"/>
              <w:rPr>
                <w:rFonts w:ascii="Times New Roman" w:eastAsia="Times New Roman" w:hAnsi="Times New Roman" w:cs="Times New Roman"/>
                <w:b/>
                <w:bCs/>
                <w:lang w:val="sq-AL"/>
              </w:rPr>
            </w:pPr>
            <w:r w:rsidRPr="00500475">
              <w:rPr>
                <w:rFonts w:ascii="Times New Roman" w:eastAsia="Times New Roman" w:hAnsi="Times New Roman" w:cs="Times New Roman"/>
                <w:b/>
                <w:bCs/>
                <w:lang w:val="sq-AL"/>
              </w:rPr>
              <w:t xml:space="preserve">Vlerësimi </w:t>
            </w:r>
          </w:p>
        </w:tc>
      </w:tr>
      <w:tr w:rsidR="00BA509A" w:rsidRPr="00500475" w:rsidTr="00187CEB">
        <w:tc>
          <w:tcPr>
            <w:tcW w:w="3247" w:type="dxa"/>
          </w:tcPr>
          <w:p w:rsidR="00BA509A"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1.</w:t>
            </w:r>
            <w:r w:rsidRPr="007561C8">
              <w:rPr>
                <w:rFonts w:ascii="Times New Roman" w:hAnsi="Times New Roman" w:cs="Times New Roman"/>
                <w:sz w:val="20"/>
                <w:szCs w:val="20"/>
              </w:rPr>
              <w:t xml:space="preserve"> Institucioni nëpërmjet raporteve dhe auditevefinanciare dëshmon ecuri pozitive dhe qëndrueshmëri në gjenerimin dhe përdor</w:t>
            </w:r>
            <w:r w:rsidR="00AE6A5A">
              <w:rPr>
                <w:rFonts w:ascii="Times New Roman" w:hAnsi="Times New Roman" w:cs="Times New Roman"/>
                <w:sz w:val="20"/>
                <w:szCs w:val="20"/>
              </w:rPr>
              <w:t>imin e të ardhurave financiare.</w:t>
            </w: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A509A"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2.</w:t>
            </w:r>
            <w:r w:rsidRPr="007561C8">
              <w:rPr>
                <w:rFonts w:ascii="Times New Roman" w:hAnsi="Times New Roman" w:cs="Times New Roman"/>
                <w:sz w:val="20"/>
                <w:szCs w:val="20"/>
              </w:rPr>
              <w:t xml:space="preserve"> Njësia përgjegjëse siguron nëpërmjet institucionit, projekteve ose financimeve nga subjekte të tjera fondet e nevojshme për zhvillimin e pr</w:t>
            </w:r>
            <w:r w:rsidR="00AE6A5A">
              <w:rPr>
                <w:rFonts w:ascii="Times New Roman" w:hAnsi="Times New Roman" w:cs="Times New Roman"/>
                <w:sz w:val="20"/>
                <w:szCs w:val="20"/>
              </w:rPr>
              <w:t>ojektit të kërkimit shkencor.</w:t>
            </w: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187CEB">
        <w:tc>
          <w:tcPr>
            <w:tcW w:w="3247" w:type="dxa"/>
          </w:tcPr>
          <w:p w:rsidR="00BA509A"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3.</w:t>
            </w:r>
            <w:r w:rsidRPr="007561C8">
              <w:rPr>
                <w:rFonts w:ascii="Times New Roman" w:hAnsi="Times New Roman" w:cs="Times New Roman"/>
                <w:sz w:val="20"/>
                <w:szCs w:val="20"/>
              </w:rPr>
              <w:t xml:space="preserve"> Programi i studimeve të doktoratës mbështetet nga një b</w:t>
            </w:r>
            <w:r w:rsidR="00AE6A5A">
              <w:rPr>
                <w:rFonts w:ascii="Times New Roman" w:hAnsi="Times New Roman" w:cs="Times New Roman"/>
                <w:sz w:val="20"/>
                <w:szCs w:val="20"/>
              </w:rPr>
              <w:t>uxhet i mjaftueshëm për kërkim.</w:t>
            </w:r>
          </w:p>
        </w:tc>
        <w:tc>
          <w:tcPr>
            <w:tcW w:w="6473"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187CEB">
        <w:tc>
          <w:tcPr>
            <w:tcW w:w="3247" w:type="dxa"/>
          </w:tcPr>
          <w:p w:rsidR="00596BE2" w:rsidRPr="007561C8" w:rsidRDefault="001C7FCC"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4.</w:t>
            </w:r>
            <w:r w:rsidRPr="007561C8">
              <w:rPr>
                <w:rFonts w:ascii="Times New Roman" w:hAnsi="Times New Roman" w:cs="Times New Roman"/>
                <w:sz w:val="20"/>
                <w:szCs w:val="20"/>
              </w:rPr>
              <w:t xml:space="preserve"> Njësia përgjegjëse siguron të ardhura nga shërbime ndaj subjekteve të tjera në kuadër të zhvillimi të programit të doktoratës dhe i përdor ato në funks</w:t>
            </w:r>
            <w:r w:rsidR="00AE6A5A">
              <w:rPr>
                <w:rFonts w:ascii="Times New Roman" w:hAnsi="Times New Roman" w:cs="Times New Roman"/>
                <w:sz w:val="20"/>
                <w:szCs w:val="20"/>
              </w:rPr>
              <w:t>ion të zhvillimit të programit.</w:t>
            </w: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187CEB">
        <w:tc>
          <w:tcPr>
            <w:tcW w:w="3247" w:type="dxa"/>
          </w:tcPr>
          <w:p w:rsidR="00596BE2" w:rsidRPr="007561C8" w:rsidRDefault="001C7FCC" w:rsidP="00AE6A5A">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5.</w:t>
            </w:r>
            <w:r w:rsidRPr="007561C8">
              <w:rPr>
                <w:rFonts w:ascii="Times New Roman" w:hAnsi="Times New Roman" w:cs="Times New Roman"/>
                <w:sz w:val="20"/>
                <w:szCs w:val="20"/>
              </w:rPr>
              <w:t xml:space="preserve"> Struktura e shpërndarjes së buxhetit financiar të programit të studimeve të doktoratës përputhet me politikën dhe nevojat e kërki</w:t>
            </w:r>
            <w:r w:rsidR="00AE6A5A">
              <w:rPr>
                <w:rFonts w:ascii="Times New Roman" w:hAnsi="Times New Roman" w:cs="Times New Roman"/>
                <w:sz w:val="20"/>
                <w:szCs w:val="20"/>
              </w:rPr>
              <w:t xml:space="preserve">mit shkencor të institucionit. </w:t>
            </w:r>
          </w:p>
        </w:tc>
        <w:tc>
          <w:tcPr>
            <w:tcW w:w="6473" w:type="dxa"/>
            <w:gridSpan w:val="4"/>
          </w:tcPr>
          <w:p w:rsidR="00596BE2" w:rsidRPr="00500475" w:rsidRDefault="00596BE2" w:rsidP="00243BA4">
            <w:pPr>
              <w:spacing w:line="276" w:lineRule="auto"/>
              <w:jc w:val="both"/>
              <w:rPr>
                <w:rFonts w:ascii="Times New Roman" w:hAnsi="Times New Roman" w:cs="Times New Roman"/>
                <w:b/>
              </w:rPr>
            </w:pPr>
          </w:p>
        </w:tc>
      </w:tr>
      <w:tr w:rsidR="001C7FCC" w:rsidRPr="00500475" w:rsidTr="00187CEB">
        <w:tc>
          <w:tcPr>
            <w:tcW w:w="3247" w:type="dxa"/>
          </w:tcPr>
          <w:p w:rsidR="001C7FCC" w:rsidRPr="007561C8" w:rsidRDefault="001C7FCC"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6.</w:t>
            </w:r>
            <w:r w:rsidRPr="007561C8">
              <w:rPr>
                <w:rFonts w:ascii="Times New Roman" w:hAnsi="Times New Roman" w:cs="Times New Roman"/>
                <w:sz w:val="20"/>
                <w:szCs w:val="20"/>
              </w:rPr>
              <w:t xml:space="preserve"> Financimet e jashtme të përfituara për kërkim shkencor janë tregues të veprimtarisë kërkimore me nivel të lartë dhe administrohen për mbarëvajtjen e p</w:t>
            </w:r>
            <w:r w:rsidR="00AE6A5A">
              <w:rPr>
                <w:rFonts w:ascii="Times New Roman" w:hAnsi="Times New Roman" w:cs="Times New Roman"/>
                <w:sz w:val="20"/>
                <w:szCs w:val="20"/>
              </w:rPr>
              <w:t>rogramit përkatës të studimeve.</w:t>
            </w: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187CEB">
        <w:tc>
          <w:tcPr>
            <w:tcW w:w="3247" w:type="dxa"/>
          </w:tcPr>
          <w:p w:rsidR="001C7FCC" w:rsidRPr="007561C8" w:rsidRDefault="001C7FCC"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7.</w:t>
            </w:r>
            <w:r w:rsidRPr="007561C8">
              <w:rPr>
                <w:rFonts w:ascii="Times New Roman" w:hAnsi="Times New Roman" w:cs="Times New Roman"/>
                <w:sz w:val="20"/>
                <w:szCs w:val="20"/>
              </w:rPr>
              <w:t xml:space="preserve"> Modalitetet e përdorimit të të ardhurave nga projektet dhe shërbimet ndaj subjekteve të tjera rregullohen me akte të posaçme të njësisë kryesore dhe mira</w:t>
            </w:r>
            <w:r w:rsidR="00AE6A5A">
              <w:rPr>
                <w:rFonts w:ascii="Times New Roman" w:hAnsi="Times New Roman" w:cs="Times New Roman"/>
                <w:sz w:val="20"/>
                <w:szCs w:val="20"/>
              </w:rPr>
              <w:t>tohen nga administratori i saj.</w:t>
            </w: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1C7FCC" w:rsidRPr="00500475" w:rsidTr="00187CEB">
        <w:tc>
          <w:tcPr>
            <w:tcW w:w="3247" w:type="dxa"/>
          </w:tcPr>
          <w:p w:rsidR="001C7FCC" w:rsidRPr="007561C8" w:rsidRDefault="007561C8"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8.</w:t>
            </w:r>
            <w:r w:rsidRPr="007561C8">
              <w:rPr>
                <w:rFonts w:ascii="Times New Roman" w:hAnsi="Times New Roman" w:cs="Times New Roman"/>
                <w:sz w:val="20"/>
                <w:szCs w:val="20"/>
              </w:rPr>
              <w:t xml:space="preserve"> Përdorimi i mjeteve financiare të alokuara për zhvillimin e programit të doktoratës është objekt i raportimit dhe auditimit të vazhdueshëm.</w:t>
            </w:r>
          </w:p>
        </w:tc>
        <w:tc>
          <w:tcPr>
            <w:tcW w:w="6473" w:type="dxa"/>
            <w:gridSpan w:val="4"/>
          </w:tcPr>
          <w:p w:rsidR="001C7FCC" w:rsidRPr="00500475" w:rsidRDefault="001C7FCC" w:rsidP="00243BA4">
            <w:pPr>
              <w:spacing w:line="276" w:lineRule="auto"/>
              <w:jc w:val="both"/>
              <w:rPr>
                <w:rFonts w:ascii="Times New Roman" w:hAnsi="Times New Roman" w:cs="Times New Roman"/>
                <w:b/>
              </w:rPr>
            </w:pPr>
          </w:p>
        </w:tc>
      </w:tr>
      <w:tr w:rsidR="007561C8" w:rsidRPr="00500475" w:rsidTr="00187CEB">
        <w:tc>
          <w:tcPr>
            <w:tcW w:w="3247" w:type="dxa"/>
          </w:tcPr>
          <w:p w:rsidR="007561C8" w:rsidRPr="007561C8" w:rsidRDefault="007561C8" w:rsidP="007561C8">
            <w:pPr>
              <w:spacing w:line="276" w:lineRule="auto"/>
              <w:rPr>
                <w:rFonts w:ascii="Times New Roman" w:hAnsi="Times New Roman" w:cs="Times New Roman"/>
                <w:sz w:val="20"/>
                <w:szCs w:val="20"/>
              </w:rPr>
            </w:pPr>
            <w:r w:rsidRPr="00EC0328">
              <w:rPr>
                <w:rFonts w:ascii="Times New Roman" w:hAnsi="Times New Roman" w:cs="Times New Roman"/>
                <w:b/>
                <w:sz w:val="20"/>
                <w:szCs w:val="20"/>
              </w:rPr>
              <w:t>Kriteri 9.</w:t>
            </w:r>
            <w:r w:rsidRPr="007561C8">
              <w:rPr>
                <w:rFonts w:ascii="Times New Roman" w:hAnsi="Times New Roman" w:cs="Times New Roman"/>
                <w:sz w:val="20"/>
                <w:szCs w:val="20"/>
              </w:rPr>
              <w:t xml:space="preserve"> Kandidatët e pranuar mund të përfitojnë nga financimi i siguruar nga institucioni, të ardhurat dytësore apo të vetëfinanc</w:t>
            </w:r>
            <w:r w:rsidR="00AE6A5A">
              <w:rPr>
                <w:rFonts w:ascii="Times New Roman" w:hAnsi="Times New Roman" w:cs="Times New Roman"/>
                <w:sz w:val="20"/>
                <w:szCs w:val="20"/>
              </w:rPr>
              <w:t>ohen për studimet e doktoratës.</w:t>
            </w:r>
          </w:p>
        </w:tc>
        <w:tc>
          <w:tcPr>
            <w:tcW w:w="6473" w:type="dxa"/>
            <w:gridSpan w:val="4"/>
          </w:tcPr>
          <w:p w:rsidR="007561C8" w:rsidRPr="00500475" w:rsidRDefault="007561C8" w:rsidP="00243BA4">
            <w:pPr>
              <w:spacing w:line="276" w:lineRule="auto"/>
              <w:jc w:val="both"/>
              <w:rPr>
                <w:rFonts w:ascii="Times New Roman" w:hAnsi="Times New Roman" w:cs="Times New Roman"/>
                <w:b/>
              </w:rPr>
            </w:pPr>
          </w:p>
        </w:tc>
      </w:tr>
      <w:tr w:rsidR="006565A7" w:rsidRPr="00500475" w:rsidTr="00187CEB">
        <w:trPr>
          <w:trHeight w:val="315"/>
        </w:trPr>
        <w:tc>
          <w:tcPr>
            <w:tcW w:w="3247" w:type="dxa"/>
            <w:vMerge w:val="restart"/>
            <w:shd w:val="clear" w:color="auto" w:fill="F7CAAC" w:themeFill="accent2" w:themeFillTint="66"/>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standardit</w:t>
            </w:r>
          </w:p>
        </w:tc>
        <w:tc>
          <w:tcPr>
            <w:tcW w:w="1341"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766"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32"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w:t>
            </w:r>
            <w:r w:rsidRPr="00500475">
              <w:rPr>
                <w:rFonts w:ascii="Times New Roman" w:hAnsi="Times New Roman" w:cs="Times New Roman"/>
                <w:b/>
                <w:shd w:val="clear" w:color="auto" w:fill="CCCC00"/>
              </w:rPr>
              <w:t>s</w:t>
            </w:r>
            <w:r w:rsidRPr="00500475">
              <w:rPr>
                <w:rFonts w:ascii="Times New Roman" w:hAnsi="Times New Roman" w:cs="Times New Roman"/>
                <w:b/>
              </w:rPr>
              <w:t>isht</w:t>
            </w:r>
          </w:p>
        </w:tc>
        <w:tc>
          <w:tcPr>
            <w:tcW w:w="1734"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6565A7" w:rsidRPr="00500475" w:rsidTr="00187CEB">
        <w:trPr>
          <w:trHeight w:val="341"/>
        </w:trPr>
        <w:tc>
          <w:tcPr>
            <w:tcW w:w="3247"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6" w:type="dxa"/>
          </w:tcPr>
          <w:p w:rsidR="00C1352C" w:rsidRPr="00500475" w:rsidRDefault="00C1352C" w:rsidP="00243BA4">
            <w:pPr>
              <w:spacing w:line="276" w:lineRule="auto"/>
              <w:jc w:val="both"/>
              <w:rPr>
                <w:rFonts w:ascii="Times New Roman" w:hAnsi="Times New Roman" w:cs="Times New Roman"/>
                <w:b/>
              </w:rPr>
            </w:pPr>
          </w:p>
        </w:tc>
        <w:tc>
          <w:tcPr>
            <w:tcW w:w="1632" w:type="dxa"/>
          </w:tcPr>
          <w:p w:rsidR="00C1352C" w:rsidRPr="00500475" w:rsidRDefault="00C1352C" w:rsidP="00243BA4">
            <w:pPr>
              <w:spacing w:line="276" w:lineRule="auto"/>
              <w:jc w:val="both"/>
              <w:rPr>
                <w:rFonts w:ascii="Times New Roman" w:hAnsi="Times New Roman" w:cs="Times New Roman"/>
                <w:b/>
              </w:rPr>
            </w:pPr>
          </w:p>
        </w:tc>
        <w:tc>
          <w:tcPr>
            <w:tcW w:w="1734"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C1352C" w:rsidRPr="00500475" w:rsidTr="00504DE4">
        <w:trPr>
          <w:trHeight w:val="701"/>
        </w:trPr>
        <w:tc>
          <w:tcPr>
            <w:tcW w:w="3240" w:type="dxa"/>
            <w:vMerge w:val="restart"/>
          </w:tcPr>
          <w:p w:rsidR="00C1352C" w:rsidRPr="00500475" w:rsidRDefault="00C1352C" w:rsidP="00243BA4">
            <w:pPr>
              <w:spacing w:line="276" w:lineRule="auto"/>
              <w:rPr>
                <w:rFonts w:ascii="Times New Roman" w:hAnsi="Times New Roman" w:cs="Times New Roman"/>
                <w:b/>
              </w:rPr>
            </w:pPr>
            <w:r w:rsidRPr="00500475">
              <w:rPr>
                <w:rFonts w:ascii="Times New Roman" w:hAnsi="Times New Roman" w:cs="Times New Roman"/>
                <w:b/>
              </w:rPr>
              <w:t>Shkalla e përmbushjes së standardeve të fushës III</w:t>
            </w:r>
          </w:p>
        </w:tc>
        <w:tc>
          <w:tcPr>
            <w:tcW w:w="1350" w:type="dxa"/>
            <w:shd w:val="clear" w:color="auto" w:fill="FF00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Nuk përmbushet</w:t>
            </w:r>
          </w:p>
        </w:tc>
        <w:tc>
          <w:tcPr>
            <w:tcW w:w="1800" w:type="dxa"/>
            <w:shd w:val="clear" w:color="auto" w:fill="FF66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pjesërisht</w:t>
            </w:r>
          </w:p>
        </w:tc>
        <w:tc>
          <w:tcPr>
            <w:tcW w:w="1620" w:type="dxa"/>
            <w:shd w:val="clear" w:color="auto" w:fill="CCCC0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kryesisht</w:t>
            </w:r>
          </w:p>
        </w:tc>
        <w:tc>
          <w:tcPr>
            <w:tcW w:w="1710" w:type="dxa"/>
            <w:shd w:val="clear" w:color="auto" w:fill="92D050"/>
          </w:tcPr>
          <w:p w:rsidR="00C1352C" w:rsidRPr="00500475" w:rsidRDefault="00C1352C" w:rsidP="00243BA4">
            <w:pPr>
              <w:spacing w:line="276" w:lineRule="auto"/>
              <w:jc w:val="both"/>
              <w:rPr>
                <w:rFonts w:ascii="Times New Roman" w:hAnsi="Times New Roman" w:cs="Times New Roman"/>
                <w:b/>
              </w:rPr>
            </w:pPr>
            <w:r w:rsidRPr="00500475">
              <w:rPr>
                <w:rFonts w:ascii="Times New Roman" w:hAnsi="Times New Roman" w:cs="Times New Roman"/>
                <w:b/>
              </w:rPr>
              <w:t>Përmbushet plotësisht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hAnsi="Times New Roman" w:cs="Times New Roman"/>
          <w:b/>
          <w:sz w:val="28"/>
          <w:szCs w:val="28"/>
        </w:rPr>
      </w:pPr>
    </w:p>
    <w:p w:rsidR="00FF19CD" w:rsidRDefault="00FF19CD" w:rsidP="00C1352C">
      <w:pPr>
        <w:rPr>
          <w:rFonts w:ascii="Times New Roman" w:hAnsi="Times New Roman" w:cs="Times New Roman"/>
          <w:b/>
          <w:sz w:val="28"/>
          <w:szCs w:val="28"/>
        </w:rPr>
      </w:pPr>
    </w:p>
    <w:p w:rsidR="00301624" w:rsidRDefault="00301624"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C1352C" w:rsidRPr="00BF43FB" w:rsidRDefault="00045592"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045592">
        <w:rPr>
          <w:rFonts w:ascii="Times New Roman" w:eastAsia="Times New Roman" w:hAnsi="Times New Roman" w:cs="Times New Roman"/>
          <w:b/>
          <w:bCs/>
          <w:color w:val="000000" w:themeColor="text1"/>
          <w:sz w:val="24"/>
          <w:szCs w:val="24"/>
          <w:lang w:val="sq-AL"/>
        </w:rPr>
        <w:t>KËRKIMI SHKENCOR, ARRITJET DHE REZULTATET</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1352C" w:rsidP="00243BA4">
            <w:pPr>
              <w:spacing w:line="276" w:lineRule="auto"/>
              <w:jc w:val="both"/>
              <w:rPr>
                <w:rFonts w:ascii="Times New Roman" w:eastAsia="Times New Roman" w:hAnsi="Times New Roman" w:cs="Times New Roman"/>
                <w:b/>
                <w:color w:val="000000" w:themeColor="text1"/>
                <w:lang w:val="sq-AL"/>
              </w:rPr>
            </w:pPr>
            <w:r w:rsidRPr="00A962CD">
              <w:rPr>
                <w:rFonts w:ascii="Times New Roman" w:eastAsia="Times New Roman" w:hAnsi="Times New Roman" w:cs="Times New Roman"/>
                <w:b/>
                <w:color w:val="000000" w:themeColor="text1"/>
                <w:lang w:val="sq-AL"/>
              </w:rPr>
              <w:t>Standardi IV.1</w:t>
            </w:r>
            <w:r w:rsidRPr="00A962CD">
              <w:rPr>
                <w:rFonts w:ascii="Times New Roman" w:eastAsia="Times New Roman" w:hAnsi="Times New Roman" w:cs="Times New Roman"/>
                <w:b/>
                <w:color w:val="000000" w:themeColor="text1"/>
                <w:lang w:val="sq-AL"/>
              </w:rPr>
              <w:tab/>
            </w:r>
          </w:p>
          <w:p w:rsidR="00C1352C" w:rsidRPr="00A962CD" w:rsidRDefault="00045592" w:rsidP="00243BA4">
            <w:pPr>
              <w:spacing w:line="276" w:lineRule="auto"/>
              <w:jc w:val="both"/>
              <w:rPr>
                <w:rFonts w:ascii="Times New Roman" w:hAnsi="Times New Roman" w:cs="Times New Roman"/>
                <w:b/>
              </w:rPr>
            </w:pPr>
            <w:r w:rsidRPr="00045592">
              <w:rPr>
                <w:rFonts w:ascii="Times New Roman" w:eastAsia="Times New Roman" w:hAnsi="Times New Roman" w:cs="Times New Roman"/>
                <w:b/>
                <w:bCs/>
                <w:lang w:val="sq-AL"/>
              </w:rPr>
              <w:t>Ngritja e vazhdueshme e nivelit teorik dhe nxitja e punës kërkimore janë pjesë e planit të veprimtarive të kërkimit shkencor</w:t>
            </w:r>
            <w:r>
              <w:rPr>
                <w:rFonts w:ascii="Times New Roman" w:eastAsia="Times New Roman" w:hAnsi="Times New Roman" w:cs="Times New Roman"/>
                <w:b/>
                <w:bCs/>
                <w:lang w:val="sq-AL"/>
              </w:rPr>
              <w:t>.</w:t>
            </w:r>
          </w:p>
        </w:tc>
      </w:tr>
      <w:tr w:rsidR="00C1352C" w:rsidRPr="00A962CD" w:rsidTr="003A469E">
        <w:trPr>
          <w:trHeight w:val="395"/>
        </w:trPr>
        <w:tc>
          <w:tcPr>
            <w:tcW w:w="324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13" w:type="dxa"/>
            <w:gridSpan w:val="4"/>
            <w:shd w:val="clear" w:color="auto" w:fill="C5E0B3" w:themeFill="accent6" w:themeFillTint="66"/>
          </w:tcPr>
          <w:p w:rsidR="00C1352C" w:rsidRPr="00A962CD" w:rsidRDefault="00C1352C"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1.</w:t>
            </w:r>
            <w:r w:rsidRPr="00045592">
              <w:rPr>
                <w:rFonts w:ascii="Times New Roman" w:hAnsi="Times New Roman" w:cs="Times New Roman"/>
                <w:sz w:val="20"/>
                <w:szCs w:val="20"/>
              </w:rPr>
              <w:t xml:space="preserve"> Niveli i zhvillimit të kërkimit shkencor ndihmon në aftësimin e studentit për të përfunduar me sukses programin e studimi</w:t>
            </w:r>
            <w:r w:rsidR="00895EC7">
              <w:rPr>
                <w:rFonts w:ascii="Times New Roman" w:hAnsi="Times New Roman" w:cs="Times New Roman"/>
                <w:sz w:val="20"/>
                <w:szCs w:val="20"/>
              </w:rPr>
              <w:t xml:space="preserve">t. </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2.</w:t>
            </w:r>
            <w:r w:rsidRPr="00045592">
              <w:rPr>
                <w:rFonts w:ascii="Times New Roman" w:hAnsi="Times New Roman" w:cs="Times New Roman"/>
                <w:sz w:val="20"/>
                <w:szCs w:val="20"/>
              </w:rPr>
              <w:t xml:space="preserve"> Studentët e doktoratës marrin pjesë në aktivitetet e parashikuara të doktoratës jashtë punës kërkimore të tyre si ligjërata, seminare, debate ndërdisiplinare, të organizuara në kuadër të programit të doktoratës, ndjekin prezantime të doktorantëve dhe të projekteve kërkimore edhe kur kjo nuk lidhet drejtpërdrejt me int</w:t>
            </w:r>
            <w:r w:rsidR="00895EC7">
              <w:rPr>
                <w:rFonts w:ascii="Times New Roman" w:hAnsi="Times New Roman" w:cs="Times New Roman"/>
                <w:sz w:val="20"/>
                <w:szCs w:val="20"/>
              </w:rPr>
              <w:t>eresin e kërkimit të studentit.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3.</w:t>
            </w:r>
            <w:r w:rsidRPr="00045592">
              <w:rPr>
                <w:rFonts w:ascii="Times New Roman" w:hAnsi="Times New Roman" w:cs="Times New Roman"/>
                <w:sz w:val="20"/>
                <w:szCs w:val="20"/>
              </w:rPr>
              <w:t xml:space="preserve"> Njësia kryesore siguron mekanizma promovimi dhe mbështetje për studentët që të marrin pjesë në aktivitete dhe veprimtari shkencore brenda dhe jashtë vendit në fushën e veprimtarisë së tyre.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045592" w:rsidRDefault="00045592" w:rsidP="00895EC7">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4.</w:t>
            </w:r>
            <w:r w:rsidRPr="00045592">
              <w:rPr>
                <w:rFonts w:ascii="Times New Roman" w:hAnsi="Times New Roman" w:cs="Times New Roman"/>
                <w:sz w:val="20"/>
                <w:szCs w:val="20"/>
              </w:rPr>
              <w:t xml:space="preserve"> Studentët doktorantë bëhen pjesë e aktiviteteve kërkimore, projekteve dhe veprimtarive t</w:t>
            </w:r>
            <w:r w:rsidR="00895EC7">
              <w:rPr>
                <w:rFonts w:ascii="Times New Roman" w:hAnsi="Times New Roman" w:cs="Times New Roman"/>
                <w:sz w:val="20"/>
                <w:szCs w:val="20"/>
              </w:rPr>
              <w:t>ë tjera të njësisë përgjegjëse.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045592" w:rsidRDefault="00045592" w:rsidP="00045592">
            <w:pPr>
              <w:spacing w:line="276" w:lineRule="auto"/>
              <w:rPr>
                <w:rFonts w:ascii="Times New Roman" w:hAnsi="Times New Roman" w:cs="Times New Roman"/>
                <w:sz w:val="20"/>
                <w:szCs w:val="20"/>
              </w:rPr>
            </w:pPr>
            <w:r w:rsidRPr="00045592">
              <w:rPr>
                <w:rFonts w:ascii="Times New Roman" w:hAnsi="Times New Roman" w:cs="Times New Roman"/>
                <w:b/>
                <w:sz w:val="20"/>
                <w:szCs w:val="20"/>
              </w:rPr>
              <w:t>Kriteri 5.</w:t>
            </w:r>
            <w:r w:rsidRPr="00045592">
              <w:rPr>
                <w:rFonts w:ascii="Times New Roman" w:hAnsi="Times New Roman" w:cs="Times New Roman"/>
                <w:sz w:val="20"/>
                <w:szCs w:val="20"/>
              </w:rPr>
              <w:t xml:space="preserve"> Studentët doktorantë promovohen në zhvillimin e aftësive të komunikimit, didaktike duke u angazhuar në mësimdhënie në programet e studimit</w:t>
            </w:r>
            <w:r w:rsidR="00895EC7">
              <w:rPr>
                <w:rFonts w:ascii="Times New Roman" w:hAnsi="Times New Roman" w:cs="Times New Roman"/>
                <w:sz w:val="20"/>
                <w:szCs w:val="20"/>
              </w:rPr>
              <w:t xml:space="preserve"> të ciklit të parë dhe të dytë.</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BD411B">
        <w:trPr>
          <w:trHeight w:val="315"/>
        </w:trPr>
        <w:tc>
          <w:tcPr>
            <w:tcW w:w="324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43"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895EC7" w:rsidRDefault="00FF19CD" w:rsidP="00895EC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C1352C" w:rsidP="00243BA4">
            <w:pPr>
              <w:spacing w:line="276" w:lineRule="auto"/>
              <w:jc w:val="both"/>
              <w:rPr>
                <w:rFonts w:ascii="Times New Roman" w:hAnsi="Times New Roman" w:cs="Times New Roman"/>
                <w:b/>
                <w:lang w:val="sq-AL"/>
              </w:rPr>
            </w:pPr>
            <w:r w:rsidRPr="00A962CD">
              <w:rPr>
                <w:rFonts w:ascii="Times New Roman" w:hAnsi="Times New Roman" w:cs="Times New Roman"/>
                <w:b/>
                <w:lang w:val="sq-AL"/>
              </w:rPr>
              <w:t xml:space="preserve">Standardi IV.2  </w:t>
            </w:r>
          </w:p>
          <w:p w:rsidR="00C1352C" w:rsidRPr="00A962CD" w:rsidRDefault="00AE517A" w:rsidP="00243BA4">
            <w:pPr>
              <w:spacing w:line="276" w:lineRule="auto"/>
              <w:jc w:val="both"/>
              <w:rPr>
                <w:rFonts w:ascii="Times New Roman" w:hAnsi="Times New Roman" w:cs="Times New Roman"/>
                <w:b/>
              </w:rPr>
            </w:pPr>
            <w:r w:rsidRPr="00AE517A">
              <w:rPr>
                <w:rFonts w:ascii="Times New Roman" w:eastAsia="Times New Roman" w:hAnsi="Times New Roman" w:cs="Times New Roman"/>
                <w:b/>
                <w:bCs/>
                <w:lang w:val="sq-AL"/>
              </w:rPr>
              <w:t>Veprimtaria akademike dhe shkencore e doktorantëve është pjesë integrale e veprimtarive të institucionit dhe ndihmon në rritjen e performancës së kërkimit shkencor në nivel institucional</w:t>
            </w:r>
            <w:r>
              <w:rPr>
                <w:rFonts w:ascii="Times New Roman" w:eastAsia="Times New Roman" w:hAnsi="Times New Roman" w:cs="Times New Roman"/>
                <w:b/>
                <w:bCs/>
                <w:lang w:val="sq-AL"/>
              </w:rPr>
              <w:t>.</w:t>
            </w:r>
          </w:p>
        </w:tc>
      </w:tr>
      <w:tr w:rsidR="00C1352C" w:rsidRPr="00A962CD" w:rsidTr="00895EC7">
        <w:trPr>
          <w:trHeight w:val="413"/>
        </w:trPr>
        <w:tc>
          <w:tcPr>
            <w:tcW w:w="3190" w:type="dxa"/>
            <w:shd w:val="clear" w:color="auto" w:fill="C5E0B3" w:themeFill="accent6" w:themeFillTint="66"/>
          </w:tcPr>
          <w:p w:rsidR="00C1352C" w:rsidRPr="00A962CD" w:rsidRDefault="00C1352C" w:rsidP="00243BA4">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A962CD" w:rsidRDefault="00C1352C"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1.</w:t>
            </w:r>
            <w:r w:rsidRPr="00AE517A">
              <w:rPr>
                <w:rFonts w:ascii="Times New Roman" w:hAnsi="Times New Roman" w:cs="Times New Roman"/>
                <w:sz w:val="20"/>
                <w:szCs w:val="20"/>
              </w:rPr>
              <w:t xml:space="preserve"> Studentëve u krijohen mundësi të marrin pjesë në aktivitete të ndryshme kërkimore të institucionit të lidhura ngushtë me fushën specifike në të cilën</w:t>
            </w:r>
            <w:r w:rsidR="00895EC7">
              <w:rPr>
                <w:rFonts w:ascii="Times New Roman" w:hAnsi="Times New Roman" w:cs="Times New Roman"/>
                <w:sz w:val="20"/>
                <w:szCs w:val="20"/>
              </w:rPr>
              <w:t xml:space="preserve"> ndjekin studimet e doktoratës.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2.</w:t>
            </w:r>
            <w:r w:rsidRPr="00AE517A">
              <w:rPr>
                <w:rFonts w:ascii="Times New Roman" w:hAnsi="Times New Roman" w:cs="Times New Roman"/>
                <w:sz w:val="20"/>
                <w:szCs w:val="20"/>
              </w:rPr>
              <w:t xml:space="preserve"> Studentëve u krijohen mundësitë të zbatojnë metodologjitë e reja të kërkimit që ata aplikojnë në dobi të institucioni</w:t>
            </w:r>
            <w:r w:rsidR="00895EC7">
              <w:rPr>
                <w:rFonts w:ascii="Times New Roman" w:hAnsi="Times New Roman" w:cs="Times New Roman"/>
                <w:sz w:val="20"/>
                <w:szCs w:val="20"/>
              </w:rPr>
              <w:t>t.</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3.</w:t>
            </w:r>
            <w:r w:rsidRPr="00AE517A">
              <w:rPr>
                <w:rFonts w:ascii="Times New Roman" w:hAnsi="Times New Roman" w:cs="Times New Roman"/>
                <w:sz w:val="20"/>
                <w:szCs w:val="20"/>
              </w:rPr>
              <w:t xml:space="preserve"> Doktorantët mbështeten të përfshijnë në punën e tyre kërkimore personel akademik dhe studentë të institucion</w:t>
            </w:r>
            <w:r w:rsidR="00895EC7">
              <w:rPr>
                <w:rFonts w:ascii="Times New Roman" w:hAnsi="Times New Roman" w:cs="Times New Roman"/>
                <w:sz w:val="20"/>
                <w:szCs w:val="20"/>
              </w:rPr>
              <w:t>it ose institucioneve partnere.</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AE517A" w:rsidRDefault="00AE517A" w:rsidP="00895EC7">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4.</w:t>
            </w:r>
            <w:r w:rsidRPr="00AE517A">
              <w:rPr>
                <w:rFonts w:ascii="Times New Roman" w:hAnsi="Times New Roman" w:cs="Times New Roman"/>
                <w:sz w:val="20"/>
                <w:szCs w:val="20"/>
              </w:rPr>
              <w:t xml:space="preserve"> Institucioni krijon mekanizmat e duhur mbështetës për promovimin e arritjeve të studentëve, patentimin e rezultateve, zhvillimin e mëtejshëm </w:t>
            </w:r>
            <w:r w:rsidR="00895EC7">
              <w:rPr>
                <w:rFonts w:ascii="Times New Roman" w:hAnsi="Times New Roman" w:cs="Times New Roman"/>
                <w:sz w:val="20"/>
                <w:szCs w:val="20"/>
              </w:rPr>
              <w:t>të ideve inovative që ata kanë.</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AE517A" w:rsidRDefault="00AE517A" w:rsidP="00AE517A">
            <w:pPr>
              <w:spacing w:line="276" w:lineRule="auto"/>
              <w:rPr>
                <w:rFonts w:ascii="Times New Roman" w:hAnsi="Times New Roman" w:cs="Times New Roman"/>
                <w:sz w:val="20"/>
                <w:szCs w:val="20"/>
              </w:rPr>
            </w:pPr>
            <w:r w:rsidRPr="00AE517A">
              <w:rPr>
                <w:rFonts w:ascii="Times New Roman" w:hAnsi="Times New Roman" w:cs="Times New Roman"/>
                <w:b/>
                <w:sz w:val="20"/>
                <w:szCs w:val="20"/>
              </w:rPr>
              <w:t>Kriteri 5.</w:t>
            </w:r>
            <w:r w:rsidRPr="00AE517A">
              <w:rPr>
                <w:rFonts w:ascii="Times New Roman" w:hAnsi="Times New Roman" w:cs="Times New Roman"/>
                <w:sz w:val="20"/>
                <w:szCs w:val="20"/>
              </w:rPr>
              <w:t xml:space="preserve"> Institucioni përfshin studentët doktorantë në veprimtari të tjera jashtë programit të doktoratës, or</w:t>
            </w:r>
            <w:r w:rsidR="00895EC7">
              <w:rPr>
                <w:rFonts w:ascii="Times New Roman" w:hAnsi="Times New Roman" w:cs="Times New Roman"/>
                <w:sz w:val="20"/>
                <w:szCs w:val="20"/>
              </w:rPr>
              <w:t>ganet drejtuese dhe grupe pune.</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C1352C" w:rsidRPr="00A962CD" w:rsidTr="00A962CD">
        <w:trPr>
          <w:trHeight w:val="315"/>
        </w:trPr>
        <w:tc>
          <w:tcPr>
            <w:tcW w:w="3190" w:type="dxa"/>
            <w:vMerge w:val="restart"/>
            <w:shd w:val="clear" w:color="auto" w:fill="F7CAAC" w:themeFill="accent2" w:themeFillTint="66"/>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AE517A"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Standardi IV.3</w:t>
            </w:r>
            <w:r w:rsidRPr="00A962CD">
              <w:rPr>
                <w:rFonts w:ascii="Times New Roman" w:hAnsi="Times New Roman" w:cs="Times New Roman"/>
                <w:b/>
                <w:lang w:val="sq-AL"/>
              </w:rPr>
              <w:t xml:space="preserve">  </w:t>
            </w:r>
          </w:p>
          <w:p w:rsidR="00AE517A" w:rsidRPr="00A962CD" w:rsidRDefault="007E7763" w:rsidP="003F4631">
            <w:pPr>
              <w:spacing w:line="276" w:lineRule="auto"/>
              <w:jc w:val="both"/>
              <w:rPr>
                <w:rFonts w:ascii="Times New Roman" w:hAnsi="Times New Roman" w:cs="Times New Roman"/>
                <w:b/>
              </w:rPr>
            </w:pPr>
            <w:r w:rsidRPr="007E7763">
              <w:rPr>
                <w:rFonts w:ascii="Times New Roman" w:eastAsia="Times New Roman" w:hAnsi="Times New Roman" w:cs="Times New Roman"/>
                <w:b/>
                <w:bCs/>
                <w:lang w:val="sq-AL"/>
              </w:rPr>
              <w:t>Institucioni ka prioritet kryesor ndërkombëtarizimin e studimeve në programin e doktoratës</w:t>
            </w:r>
            <w:r>
              <w:rPr>
                <w:rFonts w:ascii="Times New Roman" w:eastAsia="Times New Roman" w:hAnsi="Times New Roman" w:cs="Times New Roman"/>
                <w:b/>
                <w:bCs/>
                <w:lang w:val="sq-AL"/>
              </w:rPr>
              <w:t>.</w:t>
            </w:r>
          </w:p>
        </w:tc>
      </w:tr>
      <w:tr w:rsidR="00AE517A" w:rsidRPr="00A962CD" w:rsidTr="003F4631">
        <w:trPr>
          <w:trHeight w:val="359"/>
        </w:trPr>
        <w:tc>
          <w:tcPr>
            <w:tcW w:w="3190" w:type="dxa"/>
            <w:shd w:val="clear" w:color="auto" w:fill="C5E0B3" w:themeFill="accent6" w:themeFillTint="66"/>
          </w:tcPr>
          <w:p w:rsidR="00AE517A" w:rsidRPr="00A962CD" w:rsidRDefault="00AE517A" w:rsidP="003F463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AE517A" w:rsidRPr="00A962CD" w:rsidRDefault="00AE517A"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1.</w:t>
            </w:r>
            <w:r w:rsidRPr="007E7763">
              <w:rPr>
                <w:rFonts w:ascii="Times New Roman" w:hAnsi="Times New Roman" w:cs="Times New Roman"/>
                <w:sz w:val="20"/>
                <w:szCs w:val="20"/>
              </w:rPr>
              <w:t xml:space="preserve"> Programi i doktoratës përfshin doktorantë të regjistruar, që vijnë nga Kosova dhe trojet shqiptare, </w:t>
            </w:r>
            <w:r w:rsidR="006A7760">
              <w:rPr>
                <w:rFonts w:ascii="Times New Roman" w:hAnsi="Times New Roman" w:cs="Times New Roman"/>
                <w:sz w:val="20"/>
                <w:szCs w:val="20"/>
              </w:rPr>
              <w:t>si edhe nga diaspora shqiptare.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2.</w:t>
            </w:r>
            <w:r w:rsidRPr="007E7763">
              <w:rPr>
                <w:rFonts w:ascii="Times New Roman" w:hAnsi="Times New Roman" w:cs="Times New Roman"/>
                <w:sz w:val="20"/>
                <w:szCs w:val="20"/>
              </w:rPr>
              <w:t xml:space="preserve"> Programi i doktoratës mundëson regjistrimin e doktorantë</w:t>
            </w:r>
            <w:r w:rsidR="006A7760">
              <w:rPr>
                <w:rFonts w:ascii="Times New Roman" w:hAnsi="Times New Roman" w:cs="Times New Roman"/>
                <w:sz w:val="20"/>
                <w:szCs w:val="20"/>
              </w:rPr>
              <w:t>ve që vijnë nga vende të tjera.</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3.</w:t>
            </w:r>
            <w:r w:rsidRPr="007E7763">
              <w:rPr>
                <w:rFonts w:ascii="Times New Roman" w:hAnsi="Times New Roman" w:cs="Times New Roman"/>
                <w:sz w:val="20"/>
                <w:szCs w:val="20"/>
              </w:rPr>
              <w:t xml:space="preserve"> Programi i studimeve të doktoratës inkurajon mobilitetin e studentëve të h</w:t>
            </w:r>
            <w:r w:rsidR="006A7760">
              <w:rPr>
                <w:rFonts w:ascii="Times New Roman" w:hAnsi="Times New Roman" w:cs="Times New Roman"/>
                <w:sz w:val="20"/>
                <w:szCs w:val="20"/>
              </w:rPr>
              <w:t>uaj pranë institucionit ofrues.</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4.</w:t>
            </w:r>
            <w:r w:rsidRPr="007E7763">
              <w:rPr>
                <w:rFonts w:ascii="Times New Roman" w:hAnsi="Times New Roman" w:cs="Times New Roman"/>
                <w:sz w:val="20"/>
                <w:szCs w:val="20"/>
              </w:rPr>
              <w:t xml:space="preserve"> Programi i studimeve të doktoratës mundëson zhvillimin e së paku një eventi shkencor ndërkombëtar në 2 vjet të organizuar nga njësia përgjegjëse (simpozium, konferencë, kongres) i cili inkurajon pj</w:t>
            </w:r>
            <w:r w:rsidR="006A7760">
              <w:rPr>
                <w:rFonts w:ascii="Times New Roman" w:hAnsi="Times New Roman" w:cs="Times New Roman"/>
                <w:sz w:val="20"/>
                <w:szCs w:val="20"/>
              </w:rPr>
              <w:t>esëmarrjen e kërkuesve të huaj.</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7E7763">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5.</w:t>
            </w:r>
            <w:r w:rsidRPr="007E7763">
              <w:rPr>
                <w:rFonts w:ascii="Times New Roman" w:hAnsi="Times New Roman" w:cs="Times New Roman"/>
                <w:sz w:val="20"/>
                <w:szCs w:val="20"/>
              </w:rPr>
              <w:t xml:space="preserve"> Institucioni mbështet pjesëmarrjen e studentëve në eventendërkombëtare në të cilat prezantohen rezultatet e kërki</w:t>
            </w:r>
            <w:r w:rsidR="006A7760">
              <w:rPr>
                <w:rFonts w:ascii="Times New Roman" w:hAnsi="Times New Roman" w:cs="Times New Roman"/>
                <w:sz w:val="20"/>
                <w:szCs w:val="20"/>
              </w:rPr>
              <w:t>mit të programit të doktoratës.</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6.</w:t>
            </w:r>
            <w:r w:rsidRPr="007E7763">
              <w:rPr>
                <w:rFonts w:ascii="Times New Roman" w:hAnsi="Times New Roman" w:cs="Times New Roman"/>
                <w:sz w:val="20"/>
                <w:szCs w:val="20"/>
              </w:rPr>
              <w:t xml:space="preserve"> Institucioni mbështet publikimin e punimeve kërkimore të udhëheqësve shkencorë doktorantëve dhe personelit akademik, p</w:t>
            </w:r>
            <w:r w:rsidR="006A7760">
              <w:rPr>
                <w:rFonts w:ascii="Times New Roman" w:hAnsi="Times New Roman" w:cs="Times New Roman"/>
                <w:sz w:val="20"/>
                <w:szCs w:val="20"/>
              </w:rPr>
              <w:t>jesë e programit të doktoratës.</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AE517A" w:rsidRPr="00A962CD" w:rsidTr="003F4631">
        <w:trPr>
          <w:trHeight w:val="315"/>
        </w:trPr>
        <w:tc>
          <w:tcPr>
            <w:tcW w:w="3190" w:type="dxa"/>
            <w:vMerge w:val="restart"/>
            <w:shd w:val="clear" w:color="auto" w:fill="F7CAAC" w:themeFill="accent2" w:themeFillTint="66"/>
          </w:tcPr>
          <w:p w:rsidR="00AE517A" w:rsidRPr="00A962CD" w:rsidRDefault="00AE517A" w:rsidP="003F463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AE517A"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Standardi IV.4</w:t>
            </w:r>
            <w:r w:rsidRPr="00A962CD">
              <w:rPr>
                <w:rFonts w:ascii="Times New Roman" w:hAnsi="Times New Roman" w:cs="Times New Roman"/>
                <w:b/>
                <w:lang w:val="sq-AL"/>
              </w:rPr>
              <w:t xml:space="preserve"> </w:t>
            </w:r>
          </w:p>
          <w:p w:rsidR="00AE517A" w:rsidRPr="00A962CD" w:rsidRDefault="007E7763" w:rsidP="003F4631">
            <w:pPr>
              <w:spacing w:line="276" w:lineRule="auto"/>
              <w:jc w:val="both"/>
              <w:rPr>
                <w:rFonts w:ascii="Times New Roman" w:hAnsi="Times New Roman" w:cs="Times New Roman"/>
                <w:b/>
              </w:rPr>
            </w:pPr>
            <w:r w:rsidRPr="007E7763">
              <w:rPr>
                <w:rFonts w:ascii="Times New Roman" w:eastAsia="Times New Roman" w:hAnsi="Times New Roman" w:cs="Times New Roman"/>
                <w:b/>
                <w:bCs/>
                <w:lang w:val="sq-AL"/>
              </w:rPr>
              <w:t>Studenti dëshmon realizimin e veprimtarive të kërkimit shkencor dhe përmbushjen e detyrimeve shkencore për marrjen e gradës “Doktor”</w:t>
            </w:r>
            <w:r>
              <w:rPr>
                <w:rFonts w:ascii="Times New Roman" w:eastAsia="Times New Roman" w:hAnsi="Times New Roman" w:cs="Times New Roman"/>
                <w:b/>
                <w:bCs/>
                <w:lang w:val="sq-AL"/>
              </w:rPr>
              <w:t>.</w:t>
            </w:r>
          </w:p>
        </w:tc>
      </w:tr>
      <w:tr w:rsidR="00AE517A" w:rsidRPr="00A962CD" w:rsidTr="003F4631">
        <w:trPr>
          <w:trHeight w:val="359"/>
        </w:trPr>
        <w:tc>
          <w:tcPr>
            <w:tcW w:w="3190" w:type="dxa"/>
            <w:shd w:val="clear" w:color="auto" w:fill="C5E0B3" w:themeFill="accent6" w:themeFillTint="66"/>
          </w:tcPr>
          <w:p w:rsidR="00AE517A" w:rsidRPr="00A962CD" w:rsidRDefault="00AE517A" w:rsidP="003F463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AE517A" w:rsidRPr="00A962CD" w:rsidRDefault="00AE517A"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1.</w:t>
            </w:r>
            <w:r w:rsidRPr="007E7763">
              <w:rPr>
                <w:rFonts w:ascii="Times New Roman" w:hAnsi="Times New Roman" w:cs="Times New Roman"/>
                <w:sz w:val="20"/>
                <w:szCs w:val="20"/>
              </w:rPr>
              <w:t xml:space="preserve"> Vlerësimi përfundimtar i studentëve të doktoratës bazohet mbi produktin kërkimor shkencor të tij i arritur gjatë gjithë kohëz</w:t>
            </w:r>
            <w:r w:rsidR="006A7760">
              <w:rPr>
                <w:rFonts w:ascii="Times New Roman" w:hAnsi="Times New Roman" w:cs="Times New Roman"/>
                <w:sz w:val="20"/>
                <w:szCs w:val="20"/>
              </w:rPr>
              <w:t>gjatjes së studimeve doktorale.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line="276" w:lineRule="auto"/>
              <w:rPr>
                <w:rFonts w:ascii="Times New Roman" w:hAnsi="Times New Roman" w:cs="Times New Roman"/>
                <w:sz w:val="20"/>
                <w:szCs w:val="20"/>
              </w:rPr>
            </w:pPr>
            <w:r w:rsidRPr="007E7763">
              <w:rPr>
                <w:rFonts w:ascii="Times New Roman" w:hAnsi="Times New Roman" w:cs="Times New Roman"/>
                <w:b/>
                <w:sz w:val="20"/>
                <w:szCs w:val="20"/>
              </w:rPr>
              <w:t>Kriteri 2.</w:t>
            </w:r>
            <w:r w:rsidRPr="007E7763">
              <w:rPr>
                <w:rFonts w:ascii="Times New Roman" w:hAnsi="Times New Roman" w:cs="Times New Roman"/>
                <w:sz w:val="20"/>
                <w:szCs w:val="20"/>
              </w:rPr>
              <w:t xml:space="preserve"> Studenti jep prova që me anë të kërkimit shkencor të realizuar, ai ka sjellë produkte shkencore origjinale, punime shkencore të një niveli të lartë shkencor, disa prej të cilave kanë merituar a meritojnë publikimin në revista shkenco</w:t>
            </w:r>
            <w:r w:rsidR="006A7760">
              <w:rPr>
                <w:rFonts w:ascii="Times New Roman" w:hAnsi="Times New Roman" w:cs="Times New Roman"/>
                <w:sz w:val="20"/>
                <w:szCs w:val="20"/>
              </w:rPr>
              <w:t>re kombëtare dhe ndërkombëtare.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3.</w:t>
            </w:r>
            <w:r w:rsidRPr="007E7763">
              <w:rPr>
                <w:rFonts w:ascii="Times New Roman" w:hAnsi="Times New Roman" w:cs="Times New Roman"/>
                <w:sz w:val="20"/>
                <w:szCs w:val="20"/>
              </w:rPr>
              <w:t xml:space="preserve"> Udhëheqësi dhe studenti doktorant garanton përmbushjen e detyrimeve lidhur me individualitetin e punimit dhe eliminimit të plagjiaturës në përputhje me kriteret e përcaktuara në aktet rregu</w:t>
            </w:r>
            <w:r w:rsidR="006A7760">
              <w:rPr>
                <w:rFonts w:ascii="Times New Roman" w:hAnsi="Times New Roman" w:cs="Times New Roman"/>
                <w:sz w:val="20"/>
                <w:szCs w:val="20"/>
              </w:rPr>
              <w:t>llatore të njësisë përgjegjëse.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7E7763" w:rsidRDefault="007E7763" w:rsidP="006A7760">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4.</w:t>
            </w:r>
            <w:r w:rsidRPr="007E7763">
              <w:rPr>
                <w:rFonts w:ascii="Times New Roman" w:hAnsi="Times New Roman" w:cs="Times New Roman"/>
                <w:sz w:val="20"/>
                <w:szCs w:val="20"/>
              </w:rPr>
              <w:t xml:space="preserve"> Studenti jep prova të veprimtarisë kërkimore të nivelit të lartë siç janë publikime me citime, veprimtari botuese e kërkimore-shkencore jashtë vendit, prezantime të rezultateve në nivel ndërkombëtar, pjesëmarrje në aktiv</w:t>
            </w:r>
            <w:r w:rsidR="006A7760">
              <w:rPr>
                <w:rFonts w:ascii="Times New Roman" w:hAnsi="Times New Roman" w:cs="Times New Roman"/>
                <w:sz w:val="20"/>
                <w:szCs w:val="20"/>
              </w:rPr>
              <w:t>itete shkencore, projekte, etj.</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7E7763" w:rsidRPr="007E7763" w:rsidRDefault="007E7763" w:rsidP="007E7763">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5.</w:t>
            </w:r>
            <w:r w:rsidRPr="007E7763">
              <w:rPr>
                <w:rFonts w:ascii="Times New Roman" w:hAnsi="Times New Roman" w:cs="Times New Roman"/>
                <w:sz w:val="20"/>
                <w:szCs w:val="20"/>
              </w:rPr>
              <w:t xml:space="preserve"> Studenti dëshmon se ka plotësuar kriteret bazë, që duhen përpara mbrojtjes së disertacionit, si: </w:t>
            </w:r>
          </w:p>
          <w:p w:rsidR="007E7763" w:rsidRPr="007E7763" w:rsidRDefault="007E7763" w:rsidP="007E7763">
            <w:pPr>
              <w:pStyle w:val="ListParagraph"/>
              <w:numPr>
                <w:ilvl w:val="0"/>
                <w:numId w:val="16"/>
              </w:numPr>
              <w:spacing w:after="120" w:line="276" w:lineRule="auto"/>
              <w:contextualSpacing w:val="0"/>
              <w:rPr>
                <w:rFonts w:ascii="Times New Roman" w:hAnsi="Times New Roman" w:cs="Times New Roman"/>
                <w:sz w:val="20"/>
                <w:szCs w:val="20"/>
              </w:rPr>
            </w:pPr>
            <w:r w:rsidRPr="007E7763">
              <w:rPr>
                <w:rFonts w:ascii="Times New Roman" w:hAnsi="Times New Roman" w:cs="Times New Roman"/>
                <w:sz w:val="20"/>
                <w:szCs w:val="20"/>
              </w:rPr>
              <w:t>Të ketë realizuar si autor i parë ose i dytë, kur autori i parë është udhëheqësi shkencor, së paku 3 (tre) referime, 2 (dy) nga të cilat të jenë mbajtur në veprimtari shkencore ndërkombëtare (simpozium, konferencë, kongres), në një nga vendet anëtare të Bashkimit Evropian, OECD-së ose G20-ës, të pranuara në bazë të një vlerësimi paraprak shkencor dhe të botuara në “Proceedings”, të indeksuar me kod ISBN ose ISSN;</w:t>
            </w:r>
          </w:p>
          <w:p w:rsidR="00AE517A" w:rsidRPr="006A7760" w:rsidRDefault="007E7763" w:rsidP="006A7760">
            <w:pPr>
              <w:pStyle w:val="ListParagraph"/>
              <w:numPr>
                <w:ilvl w:val="0"/>
                <w:numId w:val="16"/>
              </w:numPr>
              <w:spacing w:after="120" w:line="276" w:lineRule="auto"/>
              <w:contextualSpacing w:val="0"/>
              <w:rPr>
                <w:rFonts w:ascii="Times New Roman" w:hAnsi="Times New Roman" w:cs="Times New Roman"/>
                <w:sz w:val="20"/>
                <w:szCs w:val="20"/>
              </w:rPr>
            </w:pPr>
            <w:r w:rsidRPr="007E7763">
              <w:rPr>
                <w:rFonts w:ascii="Times New Roman" w:hAnsi="Times New Roman" w:cs="Times New Roman"/>
                <w:sz w:val="20"/>
                <w:szCs w:val="20"/>
              </w:rPr>
              <w:t>Të ketë botuar, së paku, 3 (tre) artikuj shkencorë në revista shkencore, nga të cilët 2 (</w:t>
            </w:r>
            <w:proofErr w:type="gramStart"/>
            <w:r w:rsidRPr="007E7763">
              <w:rPr>
                <w:rFonts w:ascii="Times New Roman" w:hAnsi="Times New Roman" w:cs="Times New Roman"/>
                <w:sz w:val="20"/>
                <w:szCs w:val="20"/>
              </w:rPr>
              <w:t>dy</w:t>
            </w:r>
            <w:proofErr w:type="gramEnd"/>
            <w:r w:rsidRPr="007E7763">
              <w:rPr>
                <w:rFonts w:ascii="Times New Roman" w:hAnsi="Times New Roman" w:cs="Times New Roman"/>
                <w:sz w:val="20"/>
                <w:szCs w:val="20"/>
              </w:rPr>
              <w:t>) të jenë botuar ose pranuar për botim në revista të indeksuara të vendeve të OECD-së, BE-së ose G20-ës, me bord editorial, ku, së paku, në njërin prej tyre të jetë autor i parë dhe në tjetrin autor i dytë.</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7E7763" w:rsidRDefault="007E7763" w:rsidP="007E7763">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6.</w:t>
            </w:r>
            <w:r w:rsidRPr="007E7763">
              <w:rPr>
                <w:rFonts w:ascii="Times New Roman" w:hAnsi="Times New Roman" w:cs="Times New Roman"/>
                <w:sz w:val="20"/>
                <w:szCs w:val="20"/>
              </w:rPr>
              <w:t xml:space="preserve"> Studenti dorëzon dhe prezanton punimin e plotë para jurisë së ngritur nga njësia përgjegjëse si parakusht i mbrojtjes finale para jurisë së miratuar nga Komisioni i përhershëm për dhënien e gradës shkencore “Doktor” duke garantuar përmbushjen e cilës</w:t>
            </w:r>
            <w:r w:rsidR="006A7760">
              <w:rPr>
                <w:rFonts w:ascii="Times New Roman" w:hAnsi="Times New Roman" w:cs="Times New Roman"/>
                <w:sz w:val="20"/>
                <w:szCs w:val="20"/>
              </w:rPr>
              <w:t>isë akademike të disertacionit.</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7E7763" w:rsidRDefault="007E7763" w:rsidP="007E7763">
            <w:pPr>
              <w:spacing w:after="120" w:line="276" w:lineRule="auto"/>
              <w:rPr>
                <w:rFonts w:ascii="Times New Roman" w:hAnsi="Times New Roman" w:cs="Times New Roman"/>
                <w:sz w:val="20"/>
                <w:szCs w:val="20"/>
              </w:rPr>
            </w:pPr>
            <w:r w:rsidRPr="007E7763">
              <w:rPr>
                <w:rFonts w:ascii="Times New Roman" w:hAnsi="Times New Roman" w:cs="Times New Roman"/>
                <w:b/>
                <w:sz w:val="20"/>
                <w:szCs w:val="20"/>
              </w:rPr>
              <w:t>Kriteri 7.</w:t>
            </w:r>
            <w:r w:rsidRPr="007E7763">
              <w:rPr>
                <w:rFonts w:ascii="Times New Roman" w:hAnsi="Times New Roman" w:cs="Times New Roman"/>
                <w:sz w:val="20"/>
                <w:szCs w:val="20"/>
              </w:rPr>
              <w:t xml:space="preserve"> Në rast të mospërmbushjes së detyrimeve, studenti bën plotësimet e vërejtjeve, rekomandimeve dhe i prezanton ato para jurisë së njësisë përgjegjëse</w:t>
            </w:r>
            <w:r w:rsidR="006A7760">
              <w:rPr>
                <w:rFonts w:ascii="Times New Roman" w:hAnsi="Times New Roman" w:cs="Times New Roman"/>
                <w:sz w:val="20"/>
                <w:szCs w:val="20"/>
              </w:rPr>
              <w:t xml:space="preserve"> brenda një periudhe 3 mujore. </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AE517A" w:rsidRPr="00A962CD" w:rsidTr="003F4631">
        <w:trPr>
          <w:trHeight w:val="315"/>
        </w:trPr>
        <w:tc>
          <w:tcPr>
            <w:tcW w:w="3190" w:type="dxa"/>
            <w:vMerge w:val="restart"/>
            <w:shd w:val="clear" w:color="auto" w:fill="F7CAAC" w:themeFill="accent2" w:themeFillTint="66"/>
          </w:tcPr>
          <w:p w:rsidR="00AE517A" w:rsidRPr="00A962CD" w:rsidRDefault="00AE517A" w:rsidP="003F463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AE517A" w:rsidRPr="00A962CD" w:rsidTr="003F4631">
        <w:tc>
          <w:tcPr>
            <w:tcW w:w="9720" w:type="dxa"/>
            <w:gridSpan w:val="5"/>
            <w:shd w:val="clear" w:color="auto" w:fill="F7CAAC" w:themeFill="accent2" w:themeFillTint="66"/>
          </w:tcPr>
          <w:p w:rsidR="00AE517A" w:rsidRPr="00A962CD" w:rsidRDefault="00AE517A" w:rsidP="003F4631">
            <w:pPr>
              <w:spacing w:line="276" w:lineRule="auto"/>
              <w:jc w:val="both"/>
              <w:rPr>
                <w:rFonts w:ascii="Times New Roman" w:hAnsi="Times New Roman" w:cs="Times New Roman"/>
                <w:b/>
                <w:lang w:val="sq-AL"/>
              </w:rPr>
            </w:pPr>
            <w:r>
              <w:rPr>
                <w:rFonts w:ascii="Times New Roman" w:hAnsi="Times New Roman" w:cs="Times New Roman"/>
                <w:b/>
                <w:lang w:val="sq-AL"/>
              </w:rPr>
              <w:t>Standardi IV.5</w:t>
            </w:r>
            <w:r w:rsidRPr="00A962CD">
              <w:rPr>
                <w:rFonts w:ascii="Times New Roman" w:hAnsi="Times New Roman" w:cs="Times New Roman"/>
                <w:b/>
                <w:lang w:val="sq-AL"/>
              </w:rPr>
              <w:t xml:space="preserve">  </w:t>
            </w:r>
          </w:p>
          <w:p w:rsidR="00AE517A" w:rsidRPr="00A962CD" w:rsidRDefault="007E7763" w:rsidP="003F4631">
            <w:pPr>
              <w:spacing w:line="276" w:lineRule="auto"/>
              <w:jc w:val="both"/>
              <w:rPr>
                <w:rFonts w:ascii="Times New Roman" w:hAnsi="Times New Roman" w:cs="Times New Roman"/>
                <w:b/>
              </w:rPr>
            </w:pPr>
            <w:r w:rsidRPr="007E7763">
              <w:rPr>
                <w:rFonts w:ascii="Times New Roman" w:eastAsia="Times New Roman" w:hAnsi="Times New Roman" w:cs="Times New Roman"/>
                <w:b/>
                <w:bCs/>
                <w:lang w:val="sq-AL"/>
              </w:rPr>
              <w:t>Studenti përgatit disertacionin për marrjen e gradës “Doktor” dhe dokumentacionin e nevojshëm dhe e paraqet atë para jurisë</w:t>
            </w:r>
            <w:r>
              <w:rPr>
                <w:rFonts w:ascii="Times New Roman" w:eastAsia="Times New Roman" w:hAnsi="Times New Roman" w:cs="Times New Roman"/>
                <w:b/>
                <w:bCs/>
                <w:lang w:val="sq-AL"/>
              </w:rPr>
              <w:t>.</w:t>
            </w:r>
          </w:p>
        </w:tc>
      </w:tr>
      <w:tr w:rsidR="00AE517A" w:rsidRPr="00A962CD" w:rsidTr="006A7760">
        <w:trPr>
          <w:trHeight w:val="368"/>
        </w:trPr>
        <w:tc>
          <w:tcPr>
            <w:tcW w:w="3190" w:type="dxa"/>
            <w:shd w:val="clear" w:color="auto" w:fill="C5E0B3" w:themeFill="accent6" w:themeFillTint="66"/>
          </w:tcPr>
          <w:p w:rsidR="00AE517A" w:rsidRPr="00A962CD" w:rsidRDefault="00AE517A" w:rsidP="003F4631">
            <w:pPr>
              <w:spacing w:line="276" w:lineRule="auto"/>
              <w:jc w:val="both"/>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AE517A" w:rsidRPr="00A962CD" w:rsidRDefault="00AE517A" w:rsidP="00662343">
            <w:pPr>
              <w:spacing w:line="276" w:lineRule="auto"/>
              <w:jc w:val="center"/>
              <w:rPr>
                <w:rFonts w:ascii="Times New Roman" w:eastAsia="Times New Roman" w:hAnsi="Times New Roman" w:cs="Times New Roman"/>
                <w:b/>
                <w:bCs/>
                <w:lang w:val="sq-AL"/>
              </w:rPr>
            </w:pPr>
            <w:r w:rsidRPr="00A962CD">
              <w:rPr>
                <w:rFonts w:ascii="Times New Roman" w:eastAsia="Times New Roman" w:hAnsi="Times New Roman" w:cs="Times New Roman"/>
                <w:b/>
                <w:bCs/>
                <w:lang w:val="sq-AL"/>
              </w:rPr>
              <w:t xml:space="preserve">Vlerësimi </w:t>
            </w: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1.</w:t>
            </w:r>
            <w:r w:rsidRPr="00EF1957">
              <w:rPr>
                <w:rFonts w:ascii="Times New Roman" w:hAnsi="Times New Roman" w:cs="Times New Roman"/>
                <w:sz w:val="20"/>
                <w:szCs w:val="24"/>
              </w:rPr>
              <w:t xml:space="preserve"> Komisioni i përhershëm për dhënien e gradës shkencore “Doktor” miraton jurinë e mbrojtjes së disertacionit në përbërje të së cilës janë anëtarë nga kategoria “profesor” të fushës që mbulon studimi i doktoratës dhe së paku një prej tyre të jetë me gradën PhD ose më shumë nga një institucion i vendeve anëtare të Bashkimi</w:t>
            </w:r>
            <w:r w:rsidR="006A7760">
              <w:rPr>
                <w:rFonts w:ascii="Times New Roman" w:hAnsi="Times New Roman" w:cs="Times New Roman"/>
                <w:sz w:val="20"/>
                <w:szCs w:val="24"/>
              </w:rPr>
              <w:t>t Evropian, OECD-së ose G20-ës.</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2.</w:t>
            </w:r>
            <w:r w:rsidRPr="00EF1957">
              <w:rPr>
                <w:rFonts w:ascii="Times New Roman" w:hAnsi="Times New Roman" w:cs="Times New Roman"/>
                <w:sz w:val="20"/>
                <w:szCs w:val="24"/>
              </w:rPr>
              <w:t xml:space="preserve"> Kandidati harton disertacionin sipas formatit të miratuar në rregulloren e ciklit të tretë të studimeve. Disertacioni duhet të sjellë risi teorike dhe/ose empirike në fushën përkatëse të kërkimit, si dhe të jetë një kontribut në a</w:t>
            </w:r>
            <w:r w:rsidR="006A7760">
              <w:rPr>
                <w:rFonts w:ascii="Times New Roman" w:hAnsi="Times New Roman" w:cs="Times New Roman"/>
                <w:sz w:val="20"/>
                <w:szCs w:val="24"/>
              </w:rPr>
              <w:t>vancimin e njohurive shkencore.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3.</w:t>
            </w:r>
            <w:r w:rsidRPr="00EF1957">
              <w:rPr>
                <w:rFonts w:ascii="Times New Roman" w:hAnsi="Times New Roman" w:cs="Times New Roman"/>
                <w:sz w:val="20"/>
                <w:szCs w:val="24"/>
              </w:rPr>
              <w:t xml:space="preserve"> Disertacioni miratohet nga udhëheqësi shkencor përpara dorëzimit dhe vlerësohet njësia përgjegjëse sipas përcaktimeve në aktet rregullatore dhe së bashku me dokumentacionin mbështetës kalon për shqyrtim në Komisionin e përhershëm për dhëni</w:t>
            </w:r>
            <w:r w:rsidR="006A7760">
              <w:rPr>
                <w:rFonts w:ascii="Times New Roman" w:hAnsi="Times New Roman" w:cs="Times New Roman"/>
                <w:sz w:val="20"/>
                <w:szCs w:val="24"/>
              </w:rPr>
              <w:t>en e gradës shkencore “Doktor”.</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6A7760">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4.</w:t>
            </w:r>
            <w:r w:rsidRPr="00EF1957">
              <w:rPr>
                <w:rFonts w:ascii="Times New Roman" w:hAnsi="Times New Roman" w:cs="Times New Roman"/>
                <w:sz w:val="20"/>
                <w:szCs w:val="24"/>
              </w:rPr>
              <w:t xml:space="preserve"> Komisioni i përhershëm garanton cilësinë e punës kërkimore shkencore, përmbushjen e objektivave të përcaktuar nga kandidati dhe detyrimeve akademike ligjor</w:t>
            </w:r>
            <w:r w:rsidR="006A7760">
              <w:rPr>
                <w:rFonts w:ascii="Times New Roman" w:hAnsi="Times New Roman" w:cs="Times New Roman"/>
                <w:sz w:val="20"/>
                <w:szCs w:val="24"/>
              </w:rPr>
              <w:t xml:space="preserve">e për marrjen e gradës doktor. </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AE517A" w:rsidRPr="00A962CD" w:rsidTr="003F4631">
        <w:tc>
          <w:tcPr>
            <w:tcW w:w="3190" w:type="dxa"/>
          </w:tcPr>
          <w:p w:rsidR="00AE517A" w:rsidRPr="006A7760" w:rsidRDefault="007E7763" w:rsidP="00EF1957">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5.</w:t>
            </w:r>
            <w:r w:rsidRPr="00EF1957">
              <w:rPr>
                <w:rFonts w:ascii="Times New Roman" w:hAnsi="Times New Roman" w:cs="Times New Roman"/>
                <w:sz w:val="20"/>
                <w:szCs w:val="24"/>
              </w:rPr>
              <w:t xml:space="preserve"> Komisioni i përhershëm për dhënien e gradës shkencore “Doktor” garanton përmbushjen e detyrimeve lidhur me individualitetin e punimit dhe eliminimit të plagjiaturës në përputhje me kriteret e përcaktuara në aktet rregu</w:t>
            </w:r>
            <w:r w:rsidR="006A7760">
              <w:rPr>
                <w:rFonts w:ascii="Times New Roman" w:hAnsi="Times New Roman" w:cs="Times New Roman"/>
                <w:sz w:val="20"/>
                <w:szCs w:val="24"/>
              </w:rPr>
              <w:t>llatore të njësisë përgjegjëse.</w:t>
            </w:r>
          </w:p>
        </w:tc>
        <w:tc>
          <w:tcPr>
            <w:tcW w:w="6530" w:type="dxa"/>
            <w:gridSpan w:val="4"/>
          </w:tcPr>
          <w:p w:rsidR="00AE517A" w:rsidRPr="00A962CD" w:rsidRDefault="00AE517A" w:rsidP="003F4631">
            <w:pPr>
              <w:spacing w:line="276" w:lineRule="auto"/>
              <w:jc w:val="both"/>
              <w:rPr>
                <w:rFonts w:ascii="Times New Roman" w:hAnsi="Times New Roman" w:cs="Times New Roman"/>
                <w:b/>
              </w:rPr>
            </w:pPr>
          </w:p>
        </w:tc>
      </w:tr>
      <w:tr w:rsidR="007E7763" w:rsidRPr="00A962CD" w:rsidTr="003F4631">
        <w:tc>
          <w:tcPr>
            <w:tcW w:w="3190" w:type="dxa"/>
          </w:tcPr>
          <w:p w:rsidR="007E7763" w:rsidRPr="00EF1957" w:rsidRDefault="00EF1957" w:rsidP="00EF1957">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6.</w:t>
            </w:r>
            <w:r w:rsidRPr="00EF1957">
              <w:rPr>
                <w:rFonts w:ascii="Times New Roman" w:hAnsi="Times New Roman" w:cs="Times New Roman"/>
                <w:sz w:val="20"/>
                <w:szCs w:val="24"/>
              </w:rPr>
              <w:t xml:space="preserve"> Nëse Komisionin e përhershëm për dhënien e gradës shkencore “Doktor” vlerëson pozitivisht disertacionin, përmbledhjen e miratuar nga udhëheqësi shkencor së bashku me raportimet, vlerësimet e njësisë përgjegjëse, vi</w:t>
            </w:r>
            <w:r w:rsidR="006A7760">
              <w:rPr>
                <w:rFonts w:ascii="Times New Roman" w:hAnsi="Times New Roman" w:cs="Times New Roman"/>
                <w:sz w:val="20"/>
                <w:szCs w:val="24"/>
              </w:rPr>
              <w:t>jon me prezantimin para jurisë.</w:t>
            </w:r>
          </w:p>
        </w:tc>
        <w:tc>
          <w:tcPr>
            <w:tcW w:w="6530" w:type="dxa"/>
            <w:gridSpan w:val="4"/>
          </w:tcPr>
          <w:p w:rsidR="007E7763" w:rsidRPr="00A962CD" w:rsidRDefault="007E7763" w:rsidP="003F4631">
            <w:pPr>
              <w:spacing w:line="276" w:lineRule="auto"/>
              <w:jc w:val="both"/>
              <w:rPr>
                <w:rFonts w:ascii="Times New Roman" w:hAnsi="Times New Roman" w:cs="Times New Roman"/>
                <w:b/>
              </w:rPr>
            </w:pPr>
          </w:p>
        </w:tc>
      </w:tr>
      <w:tr w:rsidR="00EF1957" w:rsidRPr="00A962CD" w:rsidTr="003F4631">
        <w:tc>
          <w:tcPr>
            <w:tcW w:w="3190" w:type="dxa"/>
          </w:tcPr>
          <w:p w:rsidR="00EF1957" w:rsidRPr="00EF1957" w:rsidRDefault="00EF1957" w:rsidP="00EF1957">
            <w:pPr>
              <w:spacing w:line="276" w:lineRule="auto"/>
              <w:rPr>
                <w:rFonts w:ascii="Times New Roman" w:hAnsi="Times New Roman" w:cs="Times New Roman"/>
                <w:sz w:val="20"/>
                <w:szCs w:val="24"/>
              </w:rPr>
            </w:pPr>
            <w:r w:rsidRPr="00EF1957">
              <w:rPr>
                <w:rFonts w:ascii="Times New Roman" w:hAnsi="Times New Roman" w:cs="Times New Roman"/>
                <w:b/>
                <w:sz w:val="20"/>
                <w:szCs w:val="24"/>
              </w:rPr>
              <w:t>Kriteri 7.</w:t>
            </w:r>
            <w:r w:rsidRPr="00EF1957">
              <w:rPr>
                <w:rFonts w:ascii="Times New Roman" w:hAnsi="Times New Roman" w:cs="Times New Roman"/>
                <w:sz w:val="20"/>
                <w:szCs w:val="24"/>
              </w:rPr>
              <w:t xml:space="preserve"> Procedura më të detajuara për fitimin e gradës shkencore “Doktor” përcaktohen në statutin e institucionit të arsimit të lartë, rregulloren e ciklit të tretë të studimeve dhe rregulloren e Komisionit të përhershëm për dhëni</w:t>
            </w:r>
            <w:r w:rsidR="006A7760">
              <w:rPr>
                <w:rFonts w:ascii="Times New Roman" w:hAnsi="Times New Roman" w:cs="Times New Roman"/>
                <w:sz w:val="20"/>
                <w:szCs w:val="24"/>
              </w:rPr>
              <w:t>en e gradës shkencore “Doktor”.</w:t>
            </w:r>
          </w:p>
        </w:tc>
        <w:tc>
          <w:tcPr>
            <w:tcW w:w="6530" w:type="dxa"/>
            <w:gridSpan w:val="4"/>
          </w:tcPr>
          <w:p w:rsidR="00EF1957" w:rsidRPr="00A962CD" w:rsidRDefault="00EF1957" w:rsidP="003F4631">
            <w:pPr>
              <w:spacing w:line="276" w:lineRule="auto"/>
              <w:jc w:val="both"/>
              <w:rPr>
                <w:rFonts w:ascii="Times New Roman" w:hAnsi="Times New Roman" w:cs="Times New Roman"/>
                <w:b/>
              </w:rPr>
            </w:pPr>
          </w:p>
        </w:tc>
      </w:tr>
      <w:tr w:rsidR="00AE517A" w:rsidRPr="00A962CD" w:rsidTr="003F4631">
        <w:trPr>
          <w:trHeight w:val="315"/>
        </w:trPr>
        <w:tc>
          <w:tcPr>
            <w:tcW w:w="3190" w:type="dxa"/>
            <w:vMerge w:val="restart"/>
            <w:shd w:val="clear" w:color="auto" w:fill="F7CAAC" w:themeFill="accent2" w:themeFillTint="66"/>
          </w:tcPr>
          <w:p w:rsidR="00AE517A" w:rsidRPr="00A962CD" w:rsidRDefault="00AE517A" w:rsidP="003F4631">
            <w:pPr>
              <w:spacing w:line="276" w:lineRule="auto"/>
              <w:rPr>
                <w:rFonts w:ascii="Times New Roman" w:hAnsi="Times New Roman" w:cs="Times New Roman"/>
                <w:b/>
              </w:rPr>
            </w:pPr>
            <w:r w:rsidRPr="00A962CD">
              <w:rPr>
                <w:rFonts w:ascii="Times New Roman" w:hAnsi="Times New Roman" w:cs="Times New Roman"/>
                <w:b/>
              </w:rPr>
              <w:t>Shkalla e përmbushjes së standardit</w:t>
            </w:r>
          </w:p>
        </w:tc>
        <w:tc>
          <w:tcPr>
            <w:tcW w:w="1400" w:type="dxa"/>
            <w:shd w:val="clear" w:color="auto" w:fill="FF00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620" w:type="dxa"/>
            <w:shd w:val="clear" w:color="auto" w:fill="CCCC0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710" w:type="dxa"/>
            <w:shd w:val="clear" w:color="auto" w:fill="92D050"/>
          </w:tcPr>
          <w:p w:rsidR="00AE517A" w:rsidRPr="00A962CD" w:rsidRDefault="00AE517A" w:rsidP="003F4631">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AE517A" w:rsidRPr="00A962CD" w:rsidTr="003F4631">
        <w:trPr>
          <w:trHeight w:val="315"/>
        </w:trPr>
        <w:tc>
          <w:tcPr>
            <w:tcW w:w="3190" w:type="dxa"/>
            <w:vMerge/>
            <w:shd w:val="clear" w:color="auto" w:fill="F7CAAC" w:themeFill="accent2" w:themeFillTint="66"/>
          </w:tcPr>
          <w:p w:rsidR="00AE517A" w:rsidRPr="00A962CD" w:rsidRDefault="00AE517A" w:rsidP="003F4631">
            <w:pPr>
              <w:spacing w:line="276" w:lineRule="auto"/>
              <w:rPr>
                <w:rFonts w:ascii="Times New Roman" w:hAnsi="Times New Roman" w:cs="Times New Roman"/>
                <w:b/>
              </w:rPr>
            </w:pPr>
          </w:p>
        </w:tc>
        <w:tc>
          <w:tcPr>
            <w:tcW w:w="1400" w:type="dxa"/>
          </w:tcPr>
          <w:p w:rsidR="00AE517A" w:rsidRPr="00A962CD" w:rsidRDefault="00AE517A" w:rsidP="003F4631">
            <w:pPr>
              <w:spacing w:line="276" w:lineRule="auto"/>
              <w:jc w:val="both"/>
              <w:rPr>
                <w:rFonts w:ascii="Times New Roman" w:hAnsi="Times New Roman" w:cs="Times New Roman"/>
                <w:b/>
              </w:rPr>
            </w:pPr>
          </w:p>
        </w:tc>
        <w:tc>
          <w:tcPr>
            <w:tcW w:w="1800" w:type="dxa"/>
          </w:tcPr>
          <w:p w:rsidR="00AE517A" w:rsidRPr="00A962CD" w:rsidRDefault="00AE517A" w:rsidP="003F4631">
            <w:pPr>
              <w:spacing w:line="276" w:lineRule="auto"/>
              <w:jc w:val="both"/>
              <w:rPr>
                <w:rFonts w:ascii="Times New Roman" w:hAnsi="Times New Roman" w:cs="Times New Roman"/>
                <w:b/>
              </w:rPr>
            </w:pPr>
          </w:p>
        </w:tc>
        <w:tc>
          <w:tcPr>
            <w:tcW w:w="1620" w:type="dxa"/>
          </w:tcPr>
          <w:p w:rsidR="00AE517A" w:rsidRPr="00A962CD" w:rsidRDefault="00AE517A" w:rsidP="003F4631">
            <w:pPr>
              <w:spacing w:line="276" w:lineRule="auto"/>
              <w:jc w:val="both"/>
              <w:rPr>
                <w:rFonts w:ascii="Times New Roman" w:hAnsi="Times New Roman" w:cs="Times New Roman"/>
                <w:b/>
              </w:rPr>
            </w:pPr>
          </w:p>
        </w:tc>
        <w:tc>
          <w:tcPr>
            <w:tcW w:w="1710" w:type="dxa"/>
          </w:tcPr>
          <w:p w:rsidR="00AE517A" w:rsidRPr="00A962CD" w:rsidRDefault="00AE517A" w:rsidP="003F4631">
            <w:pPr>
              <w:spacing w:line="276" w:lineRule="auto"/>
              <w:jc w:val="both"/>
              <w:rPr>
                <w:rFonts w:ascii="Times New Roman" w:hAnsi="Times New Roman" w:cs="Times New Roman"/>
                <w:b/>
              </w:rPr>
            </w:pPr>
          </w:p>
        </w:tc>
      </w:tr>
    </w:tbl>
    <w:p w:rsidR="00AE517A" w:rsidRPr="00A962CD" w:rsidRDefault="00AE517A"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350"/>
        <w:gridCol w:w="1800"/>
        <w:gridCol w:w="1710"/>
        <w:gridCol w:w="1620"/>
      </w:tblGrid>
      <w:tr w:rsidR="00C1352C" w:rsidRPr="00A962CD" w:rsidTr="002C6C43">
        <w:trPr>
          <w:trHeight w:val="315"/>
        </w:trPr>
        <w:tc>
          <w:tcPr>
            <w:tcW w:w="3240" w:type="dxa"/>
            <w:vMerge w:val="restart"/>
          </w:tcPr>
          <w:p w:rsidR="00C1352C" w:rsidRPr="00A962CD" w:rsidRDefault="00C1352C" w:rsidP="00243BA4">
            <w:pPr>
              <w:spacing w:line="276" w:lineRule="auto"/>
              <w:rPr>
                <w:rFonts w:ascii="Times New Roman" w:hAnsi="Times New Roman" w:cs="Times New Roman"/>
                <w:b/>
              </w:rPr>
            </w:pPr>
            <w:r w:rsidRPr="00A962CD">
              <w:rPr>
                <w:rFonts w:ascii="Times New Roman" w:hAnsi="Times New Roman" w:cs="Times New Roman"/>
                <w:b/>
              </w:rPr>
              <w:t>Shkalla e përmbushjes së standardeve të fushës IV</w:t>
            </w:r>
          </w:p>
        </w:tc>
        <w:tc>
          <w:tcPr>
            <w:tcW w:w="1350" w:type="dxa"/>
            <w:shd w:val="clear" w:color="auto" w:fill="FF00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Nuk përmbushet</w:t>
            </w:r>
          </w:p>
        </w:tc>
        <w:tc>
          <w:tcPr>
            <w:tcW w:w="1800" w:type="dxa"/>
            <w:shd w:val="clear" w:color="auto" w:fill="FF66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pjesërisht</w:t>
            </w:r>
          </w:p>
        </w:tc>
        <w:tc>
          <w:tcPr>
            <w:tcW w:w="1710" w:type="dxa"/>
            <w:shd w:val="clear" w:color="auto" w:fill="CCCC0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kryesisht</w:t>
            </w:r>
          </w:p>
        </w:tc>
        <w:tc>
          <w:tcPr>
            <w:tcW w:w="1620" w:type="dxa"/>
            <w:shd w:val="clear" w:color="auto" w:fill="92D050"/>
          </w:tcPr>
          <w:p w:rsidR="00C1352C" w:rsidRPr="00A962CD" w:rsidRDefault="00C1352C" w:rsidP="00243BA4">
            <w:pPr>
              <w:spacing w:line="276" w:lineRule="auto"/>
              <w:jc w:val="both"/>
              <w:rPr>
                <w:rFonts w:ascii="Times New Roman" w:hAnsi="Times New Roman" w:cs="Times New Roman"/>
                <w:b/>
              </w:rPr>
            </w:pPr>
            <w:r w:rsidRPr="00A962CD">
              <w:rPr>
                <w:rFonts w:ascii="Times New Roman" w:hAnsi="Times New Roman" w:cs="Times New Roman"/>
                <w:b/>
              </w:rPr>
              <w:t>Përmbushet plotësisht</w:t>
            </w:r>
          </w:p>
        </w:tc>
      </w:tr>
      <w:tr w:rsidR="00C1352C" w:rsidRPr="00A962CD" w:rsidTr="002C6C43">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B75C8F" w:rsidRDefault="00B75C8F" w:rsidP="00B75C8F">
      <w:pPr>
        <w:spacing w:line="276" w:lineRule="auto"/>
        <w:jc w:val="both"/>
        <w:rPr>
          <w:rFonts w:ascii="Times New Roman" w:hAnsi="Times New Roman" w:cs="Times New Roman"/>
          <w:b/>
          <w:sz w:val="28"/>
          <w:szCs w:val="28"/>
        </w:rPr>
      </w:pPr>
    </w:p>
    <w:p w:rsidR="00B75C8F" w:rsidRDefault="00B75C8F" w:rsidP="00B75C8F">
      <w:pPr>
        <w:spacing w:line="276" w:lineRule="auto"/>
        <w:jc w:val="both"/>
        <w:rPr>
          <w:rFonts w:ascii="Times New Roman" w:hAnsi="Times New Roman" w:cs="Times New Roman"/>
          <w:b/>
          <w:sz w:val="28"/>
          <w:szCs w:val="28"/>
        </w:rPr>
      </w:pPr>
    </w:p>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082751" w:rsidRPr="00082751">
        <w:rPr>
          <w:rFonts w:ascii="Times New Roman" w:eastAsia="Times New Roman" w:hAnsi="Times New Roman" w:cs="Times New Roman"/>
          <w:b/>
          <w:bCs/>
          <w:sz w:val="24"/>
          <w:szCs w:val="24"/>
          <w:lang w:val="sq-AL"/>
        </w:rPr>
        <w:t>SIGURIMI I CILËSISË NË PROGRAMIN DOKTORAL</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Standardi V.1</w:t>
            </w:r>
          </w:p>
          <w:p w:rsidR="00C1352C" w:rsidRPr="00DD61EB" w:rsidRDefault="0037326E" w:rsidP="00243BA4">
            <w:pPr>
              <w:spacing w:line="276" w:lineRule="auto"/>
              <w:jc w:val="both"/>
              <w:rPr>
                <w:rFonts w:ascii="Times New Roman" w:eastAsia="Times New Roman" w:hAnsi="Times New Roman" w:cs="Times New Roman"/>
                <w:b/>
                <w:bCs/>
                <w:lang w:val="sq-AL"/>
              </w:rPr>
            </w:pPr>
            <w:r w:rsidRPr="0037326E">
              <w:rPr>
                <w:rFonts w:ascii="Times New Roman" w:eastAsia="Times New Roman" w:hAnsi="Times New Roman" w:cs="Times New Roman"/>
                <w:b/>
                <w:bCs/>
                <w:lang w:val="sq-AL"/>
              </w:rPr>
              <w:t>Institucioni dhe njësia përgjegjëse lartë harton dhe zbaton politika e procedura transparente të posaçme për sigurimin e cilësisë së programit të doktoratës, në kuadër të strukturave e sistemit të brendshëm të sigurimit të cilësisë</w:t>
            </w:r>
            <w:r>
              <w:rPr>
                <w:rFonts w:ascii="Times New Roman" w:eastAsia="Times New Roman" w:hAnsi="Times New Roman" w:cs="Times New Roman"/>
                <w:b/>
                <w:bCs/>
                <w:lang w:val="sq-AL"/>
              </w:rPr>
              <w:t>.</w:t>
            </w:r>
          </w:p>
        </w:tc>
      </w:tr>
      <w:tr w:rsidR="00C1352C" w:rsidRPr="00DD61EB" w:rsidTr="002D4635">
        <w:trPr>
          <w:trHeight w:val="404"/>
        </w:trPr>
        <w:tc>
          <w:tcPr>
            <w:tcW w:w="319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3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1.</w:t>
            </w:r>
            <w:r w:rsidRPr="0037326E">
              <w:rPr>
                <w:rFonts w:ascii="Times New Roman" w:hAnsi="Times New Roman" w:cs="Times New Roman"/>
                <w:sz w:val="20"/>
                <w:szCs w:val="24"/>
              </w:rPr>
              <w:t xml:space="preserve"> Institucioni ka politika, struktura dhe procedura për Sigurimin e Brendshëm të Cilësisë (SBC), në përputhje me parashikimet ligjore e nënligjore në fuqi, dhe me akt</w:t>
            </w:r>
            <w:r w:rsidR="00B22D6E">
              <w:rPr>
                <w:rFonts w:ascii="Times New Roman" w:hAnsi="Times New Roman" w:cs="Times New Roman"/>
                <w:sz w:val="20"/>
                <w:szCs w:val="24"/>
              </w:rPr>
              <w:t>et rregullatore institucionale.</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2.</w:t>
            </w:r>
            <w:r w:rsidRPr="0037326E">
              <w:rPr>
                <w:rFonts w:ascii="Times New Roman" w:hAnsi="Times New Roman" w:cs="Times New Roman"/>
                <w:sz w:val="20"/>
                <w:szCs w:val="24"/>
              </w:rPr>
              <w:t xml:space="preserve"> Institucioni ka të ngritur dhe funksional Sistemin e Brendshëm të Sigurimit të Cilësisë dhe zbaton një strategji institucionale për përmirësimin e vazhdueshëm të cilësisë, ku përfshihen edhe studentët dhe bashkëp</w:t>
            </w:r>
            <w:r w:rsidR="00B22D6E">
              <w:rPr>
                <w:rFonts w:ascii="Times New Roman" w:hAnsi="Times New Roman" w:cs="Times New Roman"/>
                <w:sz w:val="20"/>
                <w:szCs w:val="24"/>
              </w:rPr>
              <w:t xml:space="preserve">unëtorë e ekspertë të jashtëm.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3.</w:t>
            </w:r>
            <w:r w:rsidRPr="0037326E">
              <w:rPr>
                <w:rFonts w:ascii="Times New Roman" w:hAnsi="Times New Roman" w:cs="Times New Roman"/>
                <w:sz w:val="20"/>
                <w:szCs w:val="24"/>
              </w:rPr>
              <w:t xml:space="preserve"> Institucioni përdor instrumentet e duhura për sigurimin e cilësisë, Sigurimi i jashtëm i cilësisë në arsimin e lartë realizohet përmes proceseve të vlerësimit të jashtëm të akreditimit, vlerësimeve analitike e krahasuese, si dhe proceseve të tjera që prom</w:t>
            </w:r>
            <w:r w:rsidR="00B22D6E">
              <w:rPr>
                <w:rFonts w:ascii="Times New Roman" w:hAnsi="Times New Roman" w:cs="Times New Roman"/>
                <w:sz w:val="20"/>
                <w:szCs w:val="24"/>
              </w:rPr>
              <w:t>ovojnë e përmirësojnë cilësinë.</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460FC2" w:rsidRPr="00B22D6E" w:rsidRDefault="0037326E" w:rsidP="00B22D6E">
            <w:pPr>
              <w:spacing w:line="276" w:lineRule="auto"/>
              <w:rPr>
                <w:rFonts w:ascii="Times New Roman" w:hAnsi="Times New Roman" w:cs="Times New Roman"/>
                <w:sz w:val="20"/>
                <w:szCs w:val="24"/>
              </w:rPr>
            </w:pPr>
            <w:r w:rsidRPr="0037326E">
              <w:rPr>
                <w:rFonts w:ascii="Times New Roman" w:hAnsi="Times New Roman" w:cs="Times New Roman"/>
                <w:b/>
                <w:sz w:val="20"/>
                <w:szCs w:val="24"/>
              </w:rPr>
              <w:t>Kriteri 4.</w:t>
            </w:r>
            <w:r w:rsidRPr="0037326E">
              <w:rPr>
                <w:rFonts w:ascii="Times New Roman" w:hAnsi="Times New Roman" w:cs="Times New Roman"/>
                <w:sz w:val="20"/>
                <w:szCs w:val="24"/>
              </w:rPr>
              <w:t xml:space="preserve"> Institucioni ka hartuar një politikë të qartë dhe ndjek procedura periodike për sigurimin dhe përmirësimin e cilësisë së programit të studimit që ofron, në kuadër të SBC. Ato synojnë krijimin e kulturës së cilësisë në rang institucional, të njësive përbërëse dhe të gjithë aktorëve </w:t>
            </w:r>
            <w:r w:rsidR="00B22D6E">
              <w:rPr>
                <w:rFonts w:ascii="Times New Roman" w:hAnsi="Times New Roman" w:cs="Times New Roman"/>
                <w:sz w:val="20"/>
                <w:szCs w:val="24"/>
              </w:rPr>
              <w:t xml:space="preserve">të brendshëm të institucionit. </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C1352C" w:rsidRPr="00DD61EB" w:rsidTr="002D4635">
        <w:trPr>
          <w:trHeight w:val="315"/>
        </w:trPr>
        <w:tc>
          <w:tcPr>
            <w:tcW w:w="319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9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3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6"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64"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22D6E" w:rsidRDefault="00460FC2"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hAnsi="Times New Roman" w:cs="Times New Roman"/>
                <w:b/>
                <w:lang w:val="sq-AL"/>
              </w:rPr>
            </w:pPr>
            <w:r w:rsidRPr="00DD61EB">
              <w:rPr>
                <w:rFonts w:ascii="Times New Roman" w:hAnsi="Times New Roman" w:cs="Times New Roman"/>
                <w:b/>
                <w:lang w:val="sq-AL"/>
              </w:rPr>
              <w:t xml:space="preserve">Standardi V.2  </w:t>
            </w:r>
          </w:p>
          <w:p w:rsidR="00C1352C" w:rsidRPr="00DD61EB" w:rsidRDefault="0037326E" w:rsidP="00243BA4">
            <w:pPr>
              <w:spacing w:line="276" w:lineRule="auto"/>
              <w:jc w:val="both"/>
              <w:rPr>
                <w:rFonts w:ascii="Times New Roman" w:hAnsi="Times New Roman" w:cs="Times New Roman"/>
                <w:b/>
              </w:rPr>
            </w:pPr>
            <w:r w:rsidRPr="0037326E">
              <w:rPr>
                <w:rFonts w:ascii="Times New Roman" w:eastAsia="Times New Roman" w:hAnsi="Times New Roman" w:cs="Times New Roman"/>
                <w:b/>
                <w:bCs/>
                <w:lang w:val="sq-AL"/>
              </w:rPr>
              <w:t>Institucioni dhe njësia përgjegjëse monitoron dhe vlerëson në mënyrë të vazhdueshme programin të doktoratës, për të garantuar arritjen e objektivave formuese dhe rezultateve të synuara të të nxënit</w:t>
            </w:r>
            <w:r>
              <w:rPr>
                <w:rFonts w:ascii="Times New Roman" w:eastAsia="Times New Roman" w:hAnsi="Times New Roman" w:cs="Times New Roman"/>
                <w:b/>
                <w:bCs/>
                <w:lang w:val="sq-AL"/>
              </w:rPr>
              <w:t>.</w:t>
            </w:r>
          </w:p>
        </w:tc>
      </w:tr>
      <w:tr w:rsidR="00C1352C" w:rsidRPr="00DD61EB" w:rsidTr="00C626EA">
        <w:trPr>
          <w:trHeight w:val="359"/>
        </w:trPr>
        <w:tc>
          <w:tcPr>
            <w:tcW w:w="3199"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21"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460FC2" w:rsidRPr="00DD61EB" w:rsidTr="00B9204D">
        <w:tc>
          <w:tcPr>
            <w:tcW w:w="3199" w:type="dxa"/>
          </w:tcPr>
          <w:p w:rsidR="00460FC2" w:rsidRPr="00B22D6E" w:rsidRDefault="0037326E" w:rsidP="00B22D6E">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1.</w:t>
            </w:r>
            <w:r w:rsidRPr="005A5D22">
              <w:rPr>
                <w:rFonts w:ascii="Times New Roman" w:hAnsi="Times New Roman" w:cs="Times New Roman"/>
                <w:sz w:val="20"/>
                <w:szCs w:val="24"/>
              </w:rPr>
              <w:t xml:space="preserve"> Institucioni ngre njësi të posaçme për monitorimin, shqyrtimin, mbikëqyrjen, rishikimin e programit të doktor</w:t>
            </w:r>
            <w:r w:rsidR="00B22D6E">
              <w:rPr>
                <w:rFonts w:ascii="Times New Roman" w:hAnsi="Times New Roman" w:cs="Times New Roman"/>
                <w:sz w:val="20"/>
                <w:szCs w:val="24"/>
              </w:rPr>
              <w:t>atës.</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460FC2" w:rsidRPr="00B22D6E" w:rsidRDefault="0037326E" w:rsidP="00B22D6E">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2.</w:t>
            </w:r>
            <w:r w:rsidRPr="005A5D22">
              <w:rPr>
                <w:rFonts w:ascii="Times New Roman" w:hAnsi="Times New Roman" w:cs="Times New Roman"/>
                <w:sz w:val="20"/>
                <w:szCs w:val="24"/>
              </w:rPr>
              <w:t xml:space="preserve"> Institucioni përdor mekanizma e procese formale e të dokumentuara, për shqyrtimin, miratimin dhe mbikëqyrjen</w:t>
            </w:r>
            <w:r w:rsidR="00B22D6E">
              <w:rPr>
                <w:rFonts w:ascii="Times New Roman" w:hAnsi="Times New Roman" w:cs="Times New Roman"/>
                <w:sz w:val="20"/>
                <w:szCs w:val="24"/>
              </w:rPr>
              <w:t xml:space="preserve"> e herëpashershme të programit.</w:t>
            </w: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37326E"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3.</w:t>
            </w:r>
            <w:r w:rsidRPr="005A5D22">
              <w:rPr>
                <w:rFonts w:ascii="Times New Roman" w:hAnsi="Times New Roman" w:cs="Times New Roman"/>
                <w:sz w:val="20"/>
                <w:szCs w:val="24"/>
              </w:rPr>
              <w:t xml:space="preserve"> Institucioni ka përcaktuar indikatorë dhe tregues cilësorë të matshëm sasiorë për programin e doktoratës në kudër të </w:t>
            </w:r>
            <w:r w:rsidR="005A5D22" w:rsidRPr="005A5D22">
              <w:rPr>
                <w:rFonts w:ascii="Times New Roman" w:hAnsi="Times New Roman" w:cs="Times New Roman"/>
                <w:sz w:val="20"/>
                <w:szCs w:val="24"/>
              </w:rPr>
              <w:t>vlerësimit të</w:t>
            </w:r>
            <w:r w:rsidR="00B22D6E">
              <w:rPr>
                <w:rFonts w:ascii="Times New Roman" w:hAnsi="Times New Roman" w:cs="Times New Roman"/>
                <w:sz w:val="20"/>
                <w:szCs w:val="24"/>
              </w:rPr>
              <w:t xml:space="preserve"> cilësisë së programit.</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37326E"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4.</w:t>
            </w:r>
            <w:r w:rsidRPr="005A5D22">
              <w:rPr>
                <w:rFonts w:ascii="Times New Roman" w:hAnsi="Times New Roman" w:cs="Times New Roman"/>
                <w:sz w:val="20"/>
                <w:szCs w:val="24"/>
              </w:rPr>
              <w:t xml:space="preserve"> Institucioni përdor metodologji vlerësimi, instrumente matëse dhe vlerësuese për ecurin</w:t>
            </w:r>
            <w:r w:rsidR="00B22D6E">
              <w:rPr>
                <w:rFonts w:ascii="Times New Roman" w:hAnsi="Times New Roman" w:cs="Times New Roman"/>
                <w:sz w:val="20"/>
                <w:szCs w:val="24"/>
              </w:rPr>
              <w:t>ë dhe mbarëvajtjen e programit.</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37326E"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5.</w:t>
            </w:r>
            <w:r w:rsidRPr="005A5D22">
              <w:rPr>
                <w:rFonts w:ascii="Times New Roman" w:hAnsi="Times New Roman" w:cs="Times New Roman"/>
                <w:sz w:val="20"/>
                <w:szCs w:val="24"/>
              </w:rPr>
              <w:t xml:space="preserve"> Rezultatet e këtyre vlerësimeve dokumentohen dhe u bëhen të njohura autoriteteve përgjegjëse d</w:t>
            </w:r>
            <w:r w:rsidR="00B22D6E">
              <w:rPr>
                <w:rFonts w:ascii="Times New Roman" w:hAnsi="Times New Roman" w:cs="Times New Roman"/>
                <w:sz w:val="20"/>
                <w:szCs w:val="24"/>
              </w:rPr>
              <w:t>he vendimmarrëse për programin.</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37326E" w:rsidRPr="00DD61EB" w:rsidTr="00B9204D">
        <w:tc>
          <w:tcPr>
            <w:tcW w:w="3199" w:type="dxa"/>
          </w:tcPr>
          <w:p w:rsidR="0037326E" w:rsidRPr="00B22D6E" w:rsidRDefault="005A5D22" w:rsidP="005A5D22">
            <w:pPr>
              <w:spacing w:line="276" w:lineRule="auto"/>
              <w:rPr>
                <w:rFonts w:ascii="Times New Roman" w:hAnsi="Times New Roman" w:cs="Times New Roman"/>
                <w:sz w:val="20"/>
                <w:szCs w:val="24"/>
              </w:rPr>
            </w:pPr>
            <w:r w:rsidRPr="005A5D22">
              <w:rPr>
                <w:rFonts w:ascii="Times New Roman" w:hAnsi="Times New Roman" w:cs="Times New Roman"/>
                <w:b/>
                <w:sz w:val="20"/>
                <w:szCs w:val="24"/>
              </w:rPr>
              <w:t>Kriteri 6.</w:t>
            </w:r>
            <w:r w:rsidRPr="005A5D22">
              <w:rPr>
                <w:rFonts w:ascii="Times New Roman" w:hAnsi="Times New Roman" w:cs="Times New Roman"/>
                <w:sz w:val="20"/>
                <w:szCs w:val="24"/>
              </w:rPr>
              <w:t xml:space="preserve"> Raportet e vlerësimit duhet të përfshijnë rezultatet e pritshme, rezultatet e vlerësimit dhe masat e marra për adresimin e mangësive dhe përmirësimin në </w:t>
            </w:r>
            <w:r w:rsidR="00B22D6E">
              <w:rPr>
                <w:rFonts w:ascii="Times New Roman" w:hAnsi="Times New Roman" w:cs="Times New Roman"/>
                <w:sz w:val="20"/>
                <w:szCs w:val="24"/>
              </w:rPr>
              <w:t xml:space="preserve">vijim të cilësisë. </w:t>
            </w:r>
          </w:p>
        </w:tc>
        <w:tc>
          <w:tcPr>
            <w:tcW w:w="6521" w:type="dxa"/>
            <w:gridSpan w:val="4"/>
          </w:tcPr>
          <w:p w:rsidR="0037326E" w:rsidRPr="00DD61EB" w:rsidRDefault="0037326E" w:rsidP="00243BA4">
            <w:pPr>
              <w:spacing w:line="276" w:lineRule="auto"/>
              <w:jc w:val="both"/>
              <w:rPr>
                <w:rFonts w:ascii="Times New Roman" w:hAnsi="Times New Roman" w:cs="Times New Roman"/>
                <w:b/>
              </w:rPr>
            </w:pPr>
          </w:p>
        </w:tc>
      </w:tr>
      <w:tr w:rsidR="00C1352C" w:rsidRPr="00DD61EB" w:rsidTr="00C626EA">
        <w:trPr>
          <w:trHeight w:val="315"/>
        </w:trPr>
        <w:tc>
          <w:tcPr>
            <w:tcW w:w="3199"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481"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19"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2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80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D67777" w:rsidRDefault="006B72EA"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lang w:val="sq-AL"/>
              </w:rPr>
              <w:t>Standardi V.3</w:t>
            </w:r>
          </w:p>
          <w:p w:rsidR="00C1352C" w:rsidRPr="00DD61EB" w:rsidRDefault="005A5D22" w:rsidP="00243BA4">
            <w:pPr>
              <w:spacing w:line="276" w:lineRule="auto"/>
              <w:jc w:val="both"/>
              <w:rPr>
                <w:rFonts w:ascii="Times New Roman" w:hAnsi="Times New Roman" w:cs="Times New Roman"/>
                <w:b/>
              </w:rPr>
            </w:pPr>
            <w:r w:rsidRPr="005A5D22">
              <w:rPr>
                <w:rFonts w:ascii="Times New Roman" w:eastAsia="Times New Roman" w:hAnsi="Times New Roman" w:cs="Times New Roman"/>
                <w:b/>
                <w:bCs/>
                <w:lang w:val="sq-AL"/>
              </w:rPr>
              <w:t>Institucioni dhe njësia përgjegjëse përdor procedura e metodologji vlerësimi, instrumente matëse dhe vlerësuese për hapjen, zhvillimin dhe ecurinë e programit të studimit, diplomimin dhe daljen në tregun e punës</w:t>
            </w:r>
            <w:r>
              <w:rPr>
                <w:rFonts w:ascii="Times New Roman" w:eastAsia="Times New Roman" w:hAnsi="Times New Roman" w:cs="Times New Roman"/>
                <w:b/>
                <w:bCs/>
                <w:lang w:val="sq-AL"/>
              </w:rPr>
              <w:t>.</w:t>
            </w:r>
          </w:p>
        </w:tc>
      </w:tr>
      <w:tr w:rsidR="00C1352C" w:rsidRPr="00DD61EB" w:rsidTr="00C626EA">
        <w:trPr>
          <w:trHeight w:val="395"/>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3F4631" w:rsidRDefault="005A5D22"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1.</w:t>
            </w:r>
            <w:r w:rsidRPr="003F4631">
              <w:rPr>
                <w:rFonts w:ascii="Times New Roman" w:hAnsi="Times New Roman" w:cs="Times New Roman"/>
                <w:sz w:val="20"/>
                <w:szCs w:val="20"/>
              </w:rPr>
              <w:t xml:space="preserve"> Vlerësimi i brendshëm i programit doktoral kryhet në mënyrë periodike nga njësia e brendshme e cilësisë që lidhet me këtë program studimi. Institucioni i arsimi të lartë e përfshin këtë informacion në vetëvlerësimin institucional në kuadër të akreditimit, apo vetëvlerësimeve të brendshme periodike.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2.</w:t>
            </w:r>
            <w:r w:rsidRPr="003F4631">
              <w:rPr>
                <w:rFonts w:ascii="Times New Roman" w:hAnsi="Times New Roman" w:cs="Times New Roman"/>
                <w:sz w:val="20"/>
                <w:szCs w:val="20"/>
              </w:rPr>
              <w:t xml:space="preserve"> Për kryerjen e vlerësimit, Institucioni përdor metoda e instrumente të ndryshme, të posaçme e të përshtatshme në përputhje me natyrën dhe specifik</w:t>
            </w:r>
            <w:r w:rsidR="00B22D6E">
              <w:rPr>
                <w:rFonts w:ascii="Times New Roman" w:hAnsi="Times New Roman" w:cs="Times New Roman"/>
                <w:sz w:val="20"/>
                <w:szCs w:val="20"/>
              </w:rPr>
              <w:t>ën që ka programi i doktoratës.</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5A5D22" w:rsidRPr="00DD61EB" w:rsidTr="00C626EA">
        <w:tc>
          <w:tcPr>
            <w:tcW w:w="3150" w:type="dxa"/>
          </w:tcPr>
          <w:p w:rsidR="005A5D22"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3.</w:t>
            </w:r>
            <w:r w:rsidRPr="003F4631">
              <w:rPr>
                <w:rFonts w:ascii="Times New Roman" w:hAnsi="Times New Roman" w:cs="Times New Roman"/>
                <w:sz w:val="20"/>
                <w:szCs w:val="20"/>
              </w:rPr>
              <w:t xml:space="preserve"> Institucioni, në kuadër të vlerësimit të realizimit, mbarëvajtjes e cilësisë së programit doktoral përdor metoda të drejtpërdrejta për vlerësi</w:t>
            </w:r>
            <w:r w:rsidR="00B22D6E">
              <w:rPr>
                <w:rFonts w:ascii="Times New Roman" w:hAnsi="Times New Roman" w:cs="Times New Roman"/>
                <w:sz w:val="20"/>
                <w:szCs w:val="20"/>
              </w:rPr>
              <w:t>min e cilësisë.</w:t>
            </w: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5A5D22"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4.</w:t>
            </w:r>
            <w:r w:rsidRPr="003F4631">
              <w:rPr>
                <w:rFonts w:ascii="Times New Roman" w:hAnsi="Times New Roman" w:cs="Times New Roman"/>
                <w:sz w:val="20"/>
                <w:szCs w:val="20"/>
              </w:rPr>
              <w:t xml:space="preserve"> Institucioni, në kuadër të vlerësimit të realizimit, mbarëvajtjes e cilësisë së programit doktoral përdor metoda të tërthorta vlerësimi si sondazhe e intervista të studentëve, të atyre te diplomuar, të personelit akademik, kërkues shkenco</w:t>
            </w:r>
            <w:r w:rsidR="00B22D6E">
              <w:rPr>
                <w:rFonts w:ascii="Times New Roman" w:hAnsi="Times New Roman" w:cs="Times New Roman"/>
                <w:sz w:val="20"/>
                <w:szCs w:val="20"/>
              </w:rPr>
              <w:t xml:space="preserve">r, udhëheqësve dhe partnerëve. </w:t>
            </w: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5A5D22" w:rsidRPr="00DD61EB" w:rsidTr="00C626EA">
        <w:tc>
          <w:tcPr>
            <w:tcW w:w="3150" w:type="dxa"/>
          </w:tcPr>
          <w:p w:rsidR="005A5D22" w:rsidRPr="00B22D6E"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5.</w:t>
            </w:r>
            <w:r w:rsidRPr="003F4631">
              <w:rPr>
                <w:rFonts w:ascii="Times New Roman" w:hAnsi="Times New Roman" w:cs="Times New Roman"/>
                <w:sz w:val="20"/>
                <w:szCs w:val="20"/>
              </w:rPr>
              <w:t xml:space="preserve"> Mekanizmat e vlerësimit në kuadër të përmirësimit të vazhdueshëm të programit, përfshijnë palët e interesuara, institucionet që bashkëpunojnë në realizimin e programit të studimit dhe palëve të tjera që përfshihen në realizimin apo që shërbejnë për vlerësimin e dijeve e kompetenca</w:t>
            </w:r>
            <w:r w:rsidR="00B22D6E">
              <w:rPr>
                <w:rFonts w:ascii="Times New Roman" w:hAnsi="Times New Roman" w:cs="Times New Roman"/>
                <w:sz w:val="20"/>
                <w:szCs w:val="20"/>
              </w:rPr>
              <w:t>ve të përftuara nga ky program.</w:t>
            </w:r>
          </w:p>
        </w:tc>
        <w:tc>
          <w:tcPr>
            <w:tcW w:w="6570" w:type="dxa"/>
            <w:gridSpan w:val="4"/>
          </w:tcPr>
          <w:p w:rsidR="005A5D22" w:rsidRPr="00DD61EB" w:rsidRDefault="005A5D22" w:rsidP="00243BA4">
            <w:pPr>
              <w:spacing w:line="276" w:lineRule="auto"/>
              <w:jc w:val="both"/>
              <w:rPr>
                <w:rFonts w:ascii="Times New Roman" w:hAnsi="Times New Roman" w:cs="Times New Roman"/>
                <w:b/>
              </w:rPr>
            </w:pPr>
          </w:p>
        </w:tc>
      </w:tr>
      <w:tr w:rsidR="00C1352C" w:rsidRPr="00DD61EB" w:rsidTr="00C626EA">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557"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41"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42"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D67777" w:rsidRDefault="002D4635" w:rsidP="00D67777">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lang w:val="sq-AL"/>
              </w:rPr>
            </w:pPr>
            <w:r w:rsidRPr="00DD61EB">
              <w:rPr>
                <w:rFonts w:ascii="Times New Roman" w:eastAsia="Times New Roman" w:hAnsi="Times New Roman" w:cs="Times New Roman"/>
                <w:b/>
                <w:lang w:val="sq-AL"/>
              </w:rPr>
              <w:t xml:space="preserve">Standardi V.4  </w:t>
            </w:r>
          </w:p>
          <w:p w:rsidR="00C1352C" w:rsidRPr="00DD61EB" w:rsidRDefault="003F4631" w:rsidP="00243BA4">
            <w:pPr>
              <w:jc w:val="both"/>
              <w:rPr>
                <w:rFonts w:ascii="Times New Roman" w:hAnsi="Times New Roman" w:cs="Times New Roman"/>
                <w:b/>
                <w:lang w:val="sq-AL"/>
              </w:rPr>
            </w:pPr>
            <w:r w:rsidRPr="003F4631">
              <w:rPr>
                <w:rFonts w:ascii="Times New Roman" w:eastAsia="Times New Roman" w:hAnsi="Times New Roman" w:cs="Times New Roman"/>
                <w:b/>
                <w:bCs/>
                <w:lang w:val="sq-AL"/>
              </w:rPr>
              <w:t>Institucioni përfshin njësitë akademike, personelin akademik e studentët në proceset e SBC të programit të doktoratës dhe informon palët e interesuara në lidhje me rezultatet dhe masat e marra në vijim të tyre</w:t>
            </w:r>
            <w:r>
              <w:rPr>
                <w:rFonts w:ascii="Times New Roman" w:eastAsia="Times New Roman" w:hAnsi="Times New Roman" w:cs="Times New Roman"/>
                <w:b/>
                <w:bCs/>
                <w:lang w:val="sq-AL"/>
              </w:rPr>
              <w:t>.</w:t>
            </w:r>
          </w:p>
        </w:tc>
      </w:tr>
      <w:tr w:rsidR="00C1352C" w:rsidRPr="00DD61EB" w:rsidTr="00C626EA">
        <w:trPr>
          <w:trHeight w:val="386"/>
        </w:trPr>
        <w:tc>
          <w:tcPr>
            <w:tcW w:w="315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7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1.</w:t>
            </w:r>
            <w:r w:rsidRPr="003F4631">
              <w:rPr>
                <w:rFonts w:ascii="Times New Roman" w:hAnsi="Times New Roman" w:cs="Times New Roman"/>
                <w:sz w:val="20"/>
                <w:szCs w:val="20"/>
              </w:rPr>
              <w:t xml:space="preserve"> Institucioni duhet të parashikojë dhe garantojë në politikat dhe procedurat e brendshme të cilësisë përfshirjen e aktorëve të brendshëm dhe të jashtëm të interesuara për sigurimin dhe përmirësimin e vazhduar të </w:t>
            </w:r>
            <w:r w:rsidR="00B22D6E">
              <w:rPr>
                <w:rFonts w:ascii="Times New Roman" w:hAnsi="Times New Roman" w:cs="Times New Roman"/>
                <w:sz w:val="20"/>
                <w:szCs w:val="20"/>
              </w:rPr>
              <w:t>cilësisë së programit doktoral.</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2.</w:t>
            </w:r>
            <w:r w:rsidRPr="003F4631">
              <w:rPr>
                <w:rFonts w:ascii="Times New Roman" w:hAnsi="Times New Roman" w:cs="Times New Roman"/>
                <w:sz w:val="20"/>
                <w:szCs w:val="20"/>
              </w:rPr>
              <w:t xml:space="preserve"> Institucioni përcakton përgjegjësi dhe detyra konkrete për njësitë, individët, studentët dhe palë të tjera të angazhuara në sigurimin e brendshëm të cilësisë së programit të studimit, dhe garanton ushtrimin me pë</w:t>
            </w:r>
            <w:r w:rsidR="00B22D6E">
              <w:rPr>
                <w:rFonts w:ascii="Times New Roman" w:hAnsi="Times New Roman" w:cs="Times New Roman"/>
                <w:sz w:val="20"/>
                <w:szCs w:val="20"/>
              </w:rPr>
              <w:t xml:space="preserve">rgjegjësi të këtyre detyrave.  </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3.</w:t>
            </w:r>
            <w:r w:rsidRPr="003F4631">
              <w:rPr>
                <w:rFonts w:ascii="Times New Roman" w:hAnsi="Times New Roman" w:cs="Times New Roman"/>
                <w:sz w:val="20"/>
                <w:szCs w:val="20"/>
              </w:rPr>
              <w:t xml:space="preserve"> Në vlerësimin dhe sigurimin e cilësisë së programit të studimit duhet të garantohet përfshirja e njësisë bazë dhe kryesore, përgjegjëse për programin e studimit, anëtarët e personelit akademik, ndihmës-akademik e administrativë dhe stu</w:t>
            </w:r>
            <w:r w:rsidR="00B22D6E">
              <w:rPr>
                <w:rFonts w:ascii="Times New Roman" w:hAnsi="Times New Roman" w:cs="Times New Roman"/>
                <w:sz w:val="20"/>
                <w:szCs w:val="20"/>
              </w:rPr>
              <w:t>dentët e programit të studimit.</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4.</w:t>
            </w:r>
            <w:r w:rsidRPr="003F4631">
              <w:rPr>
                <w:rFonts w:ascii="Times New Roman" w:hAnsi="Times New Roman" w:cs="Times New Roman"/>
                <w:sz w:val="20"/>
                <w:szCs w:val="20"/>
              </w:rPr>
              <w:t xml:space="preserve"> Përfshirja dhe aktivizimi i aktorëve të brendshëm në proceset ciklike të vlerësimit duhet të respektojë integritetin akademik dhe të shmangë çdo lloj diskriminimi apo pabarazie kund</w:t>
            </w:r>
            <w:r w:rsidR="00B22D6E">
              <w:rPr>
                <w:rFonts w:ascii="Times New Roman" w:hAnsi="Times New Roman" w:cs="Times New Roman"/>
                <w:sz w:val="20"/>
                <w:szCs w:val="20"/>
              </w:rPr>
              <w:t>rejt personelit dhe studentëve.</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232138" w:rsidRPr="003F4631" w:rsidRDefault="003F4631" w:rsidP="00B22D6E">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5.</w:t>
            </w:r>
            <w:r w:rsidRPr="003F4631">
              <w:rPr>
                <w:rFonts w:ascii="Times New Roman" w:hAnsi="Times New Roman" w:cs="Times New Roman"/>
                <w:sz w:val="20"/>
                <w:szCs w:val="20"/>
              </w:rPr>
              <w:t xml:space="preserve"> Pjesë aktive e proceseve të vlerësimit dhe sigurimit të brendshëm të cilësisë, duhet të bëhen edhe bashkëpunëtorë dhe/ose ekspertë të jashtëm që kanë lidhje me programin e studimit apo mund të japin ekspertizë e mendime të vyera në lidhje me cilësinë e pr</w:t>
            </w:r>
            <w:r w:rsidR="00B22D6E">
              <w:rPr>
                <w:rFonts w:ascii="Times New Roman" w:hAnsi="Times New Roman" w:cs="Times New Roman"/>
                <w:sz w:val="20"/>
                <w:szCs w:val="20"/>
              </w:rPr>
              <w:t>ogramit dhe përmirësimin e saj.</w:t>
            </w: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A33C75" w:rsidRPr="003F4631" w:rsidRDefault="003F4631" w:rsidP="003F4631">
            <w:pPr>
              <w:spacing w:line="276" w:lineRule="auto"/>
              <w:rPr>
                <w:rFonts w:ascii="Times New Roman" w:hAnsi="Times New Roman" w:cs="Times New Roman"/>
                <w:sz w:val="20"/>
                <w:szCs w:val="20"/>
              </w:rPr>
            </w:pPr>
            <w:r w:rsidRPr="003F4631">
              <w:rPr>
                <w:rFonts w:ascii="Times New Roman" w:hAnsi="Times New Roman" w:cs="Times New Roman"/>
                <w:b/>
                <w:sz w:val="20"/>
                <w:szCs w:val="20"/>
              </w:rPr>
              <w:t>Kriteri 6.</w:t>
            </w:r>
            <w:r w:rsidRPr="003F4631">
              <w:rPr>
                <w:rFonts w:ascii="Times New Roman" w:hAnsi="Times New Roman" w:cs="Times New Roman"/>
                <w:sz w:val="20"/>
                <w:szCs w:val="20"/>
              </w:rPr>
              <w:t xml:space="preserve"> Monitorimi i ecurisë akademike e programit të doktoratës dhe sigurimi i cilësisë, është pjesë e veprimtarisë së njësisë përgjegjëse e Komisionin e përhershëm për dhënien e gradë</w:t>
            </w:r>
            <w:r w:rsidR="00B22D6E">
              <w:rPr>
                <w:rFonts w:ascii="Times New Roman" w:hAnsi="Times New Roman" w:cs="Times New Roman"/>
                <w:sz w:val="20"/>
                <w:szCs w:val="20"/>
              </w:rPr>
              <w:t>s shkencore “Doktor” dhe NJSBC.</w:t>
            </w: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C1352C" w:rsidRPr="00DD61EB" w:rsidTr="00542147">
        <w:trPr>
          <w:trHeight w:val="315"/>
        </w:trPr>
        <w:tc>
          <w:tcPr>
            <w:tcW w:w="315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0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2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B22D6E" w:rsidRDefault="00232138" w:rsidP="00B22D6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C1352C" w:rsidP="00243BA4">
            <w:pPr>
              <w:ind w:left="1843" w:hanging="1843"/>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Standardi V.5  </w:t>
            </w:r>
          </w:p>
          <w:p w:rsidR="00C1352C" w:rsidRPr="00DD61EB" w:rsidRDefault="00DA560B" w:rsidP="00232138">
            <w:pPr>
              <w:jc w:val="both"/>
              <w:rPr>
                <w:rFonts w:ascii="Times New Roman" w:eastAsia="Times New Roman" w:hAnsi="Times New Roman" w:cs="Times New Roman"/>
                <w:b/>
                <w:bCs/>
                <w:lang w:val="sq-AL"/>
              </w:rPr>
            </w:pPr>
            <w:r w:rsidRPr="00DA560B">
              <w:rPr>
                <w:rFonts w:ascii="Times New Roman" w:eastAsia="Times New Roman" w:hAnsi="Times New Roman" w:cs="Times New Roman"/>
                <w:b/>
                <w:bCs/>
                <w:lang w:val="sq-AL"/>
              </w:rPr>
              <w:t>Politikat, proceset dhe veprimtaritë për Sigurimin e Brendshëm të cilësisë për programin e studimit, duhet të jenë publike, transparente dhe efektive, dhe të synojnë krijimin e Kulturës së Brendshme të Cilësisë</w:t>
            </w:r>
            <w:r>
              <w:rPr>
                <w:rFonts w:ascii="Times New Roman" w:eastAsia="Times New Roman" w:hAnsi="Times New Roman" w:cs="Times New Roman"/>
                <w:b/>
                <w:bCs/>
                <w:lang w:val="sq-AL"/>
              </w:rPr>
              <w:t>.</w:t>
            </w:r>
          </w:p>
        </w:tc>
      </w:tr>
      <w:tr w:rsidR="00C1352C" w:rsidRPr="00DD61EB" w:rsidTr="00A03B42">
        <w:trPr>
          <w:trHeight w:val="386"/>
        </w:trPr>
        <w:tc>
          <w:tcPr>
            <w:tcW w:w="3160" w:type="dxa"/>
            <w:shd w:val="clear" w:color="auto" w:fill="C5E0B3" w:themeFill="accent6" w:themeFillTint="66"/>
          </w:tcPr>
          <w:p w:rsidR="00C1352C" w:rsidRPr="00DD61EB" w:rsidRDefault="00C1352C" w:rsidP="00243BA4">
            <w:pPr>
              <w:spacing w:line="276" w:lineRule="auto"/>
              <w:jc w:val="both"/>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Kriteret</w:t>
            </w:r>
          </w:p>
        </w:tc>
        <w:tc>
          <w:tcPr>
            <w:tcW w:w="6560" w:type="dxa"/>
            <w:gridSpan w:val="4"/>
            <w:shd w:val="clear" w:color="auto" w:fill="C5E0B3" w:themeFill="accent6" w:themeFillTint="66"/>
          </w:tcPr>
          <w:p w:rsidR="00C1352C" w:rsidRPr="00DD61EB" w:rsidRDefault="00C1352C" w:rsidP="00662343">
            <w:pPr>
              <w:spacing w:line="276" w:lineRule="auto"/>
              <w:jc w:val="center"/>
              <w:rPr>
                <w:rFonts w:ascii="Times New Roman" w:eastAsia="Times New Roman" w:hAnsi="Times New Roman" w:cs="Times New Roman"/>
                <w:b/>
                <w:bCs/>
                <w:lang w:val="sq-AL"/>
              </w:rPr>
            </w:pPr>
            <w:r w:rsidRPr="00DD61EB">
              <w:rPr>
                <w:rFonts w:ascii="Times New Roman" w:eastAsia="Times New Roman" w:hAnsi="Times New Roman" w:cs="Times New Roman"/>
                <w:b/>
                <w:bCs/>
                <w:lang w:val="sq-AL"/>
              </w:rPr>
              <w:t xml:space="preserve">Vlerësimi </w:t>
            </w:r>
            <w:bookmarkStart w:id="2" w:name="_GoBack"/>
            <w:bookmarkEnd w:id="2"/>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1.</w:t>
            </w:r>
            <w:r w:rsidRPr="00DA560B">
              <w:rPr>
                <w:rFonts w:ascii="Times New Roman" w:hAnsi="Times New Roman" w:cs="Times New Roman"/>
                <w:sz w:val="20"/>
                <w:szCs w:val="20"/>
              </w:rPr>
              <w:t xml:space="preserve"> Politika, strategjia, organizimi dhe veprimtaritë në kuadër të sistemit të Sigurimit të Brendshëm të Cilësisë për programin e studimit janë transparente dhe bëhen publike për studentët dhe të gjithë të</w:t>
            </w:r>
            <w:r w:rsidR="00B22D6E">
              <w:rPr>
                <w:rFonts w:ascii="Times New Roman" w:hAnsi="Times New Roman" w:cs="Times New Roman"/>
                <w:sz w:val="20"/>
                <w:szCs w:val="20"/>
              </w:rPr>
              <w:t xml:space="preserve"> interesuarit.</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2.</w:t>
            </w:r>
            <w:r w:rsidRPr="00DA560B">
              <w:rPr>
                <w:rFonts w:ascii="Times New Roman" w:hAnsi="Times New Roman" w:cs="Times New Roman"/>
                <w:sz w:val="20"/>
                <w:szCs w:val="20"/>
              </w:rPr>
              <w:t xml:space="preserve"> Institucioni dhe njësia përgjegjëse publikon rezultatet e vlerësimeve të programit të studimit, duke respektuar lirinë dhe etikën akademike, si dhe legjisla</w:t>
            </w:r>
            <w:r w:rsidR="00B22D6E">
              <w:rPr>
                <w:rFonts w:ascii="Times New Roman" w:hAnsi="Times New Roman" w:cs="Times New Roman"/>
                <w:sz w:val="20"/>
                <w:szCs w:val="20"/>
              </w:rPr>
              <w:t>cionin për të dhënat personale.</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3.</w:t>
            </w:r>
            <w:r w:rsidRPr="00DA560B">
              <w:rPr>
                <w:rFonts w:ascii="Times New Roman" w:hAnsi="Times New Roman" w:cs="Times New Roman"/>
                <w:sz w:val="20"/>
                <w:szCs w:val="20"/>
              </w:rPr>
              <w:t xml:space="preserve"> Rezultatet e vlerësimit duhet të shoqërohen me një plan masash, që adresojnë dhe synojnë përmirësimin e mangë</w:t>
            </w:r>
            <w:r w:rsidR="00B22D6E">
              <w:rPr>
                <w:rFonts w:ascii="Times New Roman" w:hAnsi="Times New Roman" w:cs="Times New Roman"/>
                <w:sz w:val="20"/>
                <w:szCs w:val="20"/>
              </w:rPr>
              <w:t>sive e dobësive të evidentuara.</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Pr="00DA560B" w:rsidRDefault="00DA560B" w:rsidP="00B22D6E">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4.</w:t>
            </w:r>
            <w:r w:rsidRPr="00DA560B">
              <w:rPr>
                <w:rFonts w:ascii="Times New Roman" w:hAnsi="Times New Roman" w:cs="Times New Roman"/>
                <w:sz w:val="20"/>
                <w:szCs w:val="20"/>
              </w:rPr>
              <w:t xml:space="preserve"> Institucioni vlerëson dhe siguron efektivitetin dhe impaktin e veprimtarive në kuadër të monitorimit e vlerësimit të cilësisë, në përmirësimin në vijim të cilës</w:t>
            </w:r>
            <w:r w:rsidR="00B22D6E">
              <w:rPr>
                <w:rFonts w:ascii="Times New Roman" w:hAnsi="Times New Roman" w:cs="Times New Roman"/>
                <w:sz w:val="20"/>
                <w:szCs w:val="20"/>
              </w:rPr>
              <w:t>isë së programit të doktoratës.</w:t>
            </w: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DA560B" w:rsidRPr="00DD61EB" w:rsidTr="00A03B42">
        <w:tc>
          <w:tcPr>
            <w:tcW w:w="3160" w:type="dxa"/>
          </w:tcPr>
          <w:p w:rsidR="00DA560B" w:rsidRPr="00DA560B" w:rsidRDefault="00DA560B" w:rsidP="00DA560B">
            <w:pPr>
              <w:spacing w:line="276" w:lineRule="auto"/>
              <w:rPr>
                <w:rFonts w:ascii="Times New Roman" w:hAnsi="Times New Roman" w:cs="Times New Roman"/>
                <w:sz w:val="20"/>
                <w:szCs w:val="20"/>
              </w:rPr>
            </w:pPr>
            <w:r w:rsidRPr="00DA560B">
              <w:rPr>
                <w:rFonts w:ascii="Times New Roman" w:hAnsi="Times New Roman" w:cs="Times New Roman"/>
                <w:b/>
                <w:sz w:val="20"/>
                <w:szCs w:val="20"/>
              </w:rPr>
              <w:t>Kriteri 5.</w:t>
            </w:r>
            <w:r w:rsidRPr="00DA560B">
              <w:rPr>
                <w:rFonts w:ascii="Times New Roman" w:hAnsi="Times New Roman" w:cs="Times New Roman"/>
                <w:sz w:val="20"/>
                <w:szCs w:val="20"/>
              </w:rPr>
              <w:t xml:space="preserve"> Institucioni dhe njësia përgjegjëse organizon veprimtari periodike me personelin akademik përgjegjëse dhe studentët doktorantë për informimin dhe ndërgjegjësimin e tyre për sigurimin dhe përmirësimin e afatgjatë të cilës</w:t>
            </w:r>
            <w:r w:rsidR="00B22D6E">
              <w:rPr>
                <w:rFonts w:ascii="Times New Roman" w:hAnsi="Times New Roman" w:cs="Times New Roman"/>
                <w:sz w:val="20"/>
                <w:szCs w:val="20"/>
              </w:rPr>
              <w:t>isë së programit të doktoratës.</w:t>
            </w:r>
          </w:p>
        </w:tc>
        <w:tc>
          <w:tcPr>
            <w:tcW w:w="6560" w:type="dxa"/>
            <w:gridSpan w:val="4"/>
          </w:tcPr>
          <w:p w:rsidR="00DA560B" w:rsidRPr="00DD61EB" w:rsidRDefault="00DA560B" w:rsidP="00243BA4">
            <w:pPr>
              <w:spacing w:line="276" w:lineRule="auto"/>
              <w:jc w:val="both"/>
              <w:rPr>
                <w:rFonts w:ascii="Times New Roman" w:hAnsi="Times New Roman" w:cs="Times New Roman"/>
                <w:b/>
              </w:rPr>
            </w:pPr>
          </w:p>
        </w:tc>
      </w:tr>
      <w:tr w:rsidR="00C1352C" w:rsidRPr="00DD61EB" w:rsidTr="00542147">
        <w:trPr>
          <w:trHeight w:val="315"/>
        </w:trPr>
        <w:tc>
          <w:tcPr>
            <w:tcW w:w="3160" w:type="dxa"/>
            <w:vMerge w:val="restart"/>
            <w:shd w:val="clear" w:color="auto" w:fill="F7CAAC" w:themeFill="accent2" w:themeFillTint="66"/>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standardit</w:t>
            </w:r>
          </w:p>
        </w:tc>
        <w:tc>
          <w:tcPr>
            <w:tcW w:w="152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w:t>
            </w:r>
            <w:r w:rsidRPr="00DD61EB">
              <w:rPr>
                <w:rFonts w:ascii="Times New Roman" w:hAnsi="Times New Roman" w:cs="Times New Roman"/>
                <w:b/>
                <w:shd w:val="clear" w:color="auto" w:fill="CCCC00"/>
              </w:rPr>
              <w:t>s</w:t>
            </w:r>
            <w:r w:rsidRPr="00DD61EB">
              <w:rPr>
                <w:rFonts w:ascii="Times New Roman" w:hAnsi="Times New Roman" w:cs="Times New Roman"/>
                <w:b/>
              </w:rPr>
              <w:t>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C1352C" w:rsidRPr="00DD61EB" w:rsidTr="006B72EA">
        <w:trPr>
          <w:trHeight w:val="315"/>
        </w:trPr>
        <w:tc>
          <w:tcPr>
            <w:tcW w:w="3150" w:type="dxa"/>
            <w:vMerge w:val="restart"/>
          </w:tcPr>
          <w:p w:rsidR="00C1352C" w:rsidRPr="00DD61EB" w:rsidRDefault="00C1352C" w:rsidP="00243BA4">
            <w:pPr>
              <w:spacing w:line="276" w:lineRule="auto"/>
              <w:rPr>
                <w:rFonts w:ascii="Times New Roman" w:hAnsi="Times New Roman" w:cs="Times New Roman"/>
                <w:b/>
              </w:rPr>
            </w:pPr>
            <w:r w:rsidRPr="00DD61EB">
              <w:rPr>
                <w:rFonts w:ascii="Times New Roman" w:hAnsi="Times New Roman" w:cs="Times New Roman"/>
                <w:b/>
              </w:rPr>
              <w:t>Shkalla e përmbushjes së standardeve të fushës V</w:t>
            </w:r>
          </w:p>
        </w:tc>
        <w:tc>
          <w:tcPr>
            <w:tcW w:w="1530" w:type="dxa"/>
            <w:shd w:val="clear" w:color="auto" w:fill="FF00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Nuk përmbushet</w:t>
            </w:r>
          </w:p>
        </w:tc>
        <w:tc>
          <w:tcPr>
            <w:tcW w:w="1620" w:type="dxa"/>
            <w:shd w:val="clear" w:color="auto" w:fill="FF66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pjesërisht</w:t>
            </w:r>
          </w:p>
        </w:tc>
        <w:tc>
          <w:tcPr>
            <w:tcW w:w="1710" w:type="dxa"/>
            <w:shd w:val="clear" w:color="auto" w:fill="CCCC0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kryesisht</w:t>
            </w:r>
          </w:p>
        </w:tc>
        <w:tc>
          <w:tcPr>
            <w:tcW w:w="1710" w:type="dxa"/>
            <w:shd w:val="clear" w:color="auto" w:fill="92D050"/>
          </w:tcPr>
          <w:p w:rsidR="00C1352C" w:rsidRPr="00DD61EB" w:rsidRDefault="00C1352C" w:rsidP="00243BA4">
            <w:pPr>
              <w:spacing w:line="276" w:lineRule="auto"/>
              <w:jc w:val="both"/>
              <w:rPr>
                <w:rFonts w:ascii="Times New Roman" w:hAnsi="Times New Roman" w:cs="Times New Roman"/>
                <w:b/>
              </w:rPr>
            </w:pPr>
            <w:r w:rsidRPr="00DD61EB">
              <w:rPr>
                <w:rFonts w:ascii="Times New Roman" w:hAnsi="Times New Roman" w:cs="Times New Roman"/>
                <w:b/>
              </w:rPr>
              <w:t>Përmbushet plotësisht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1352C" w:rsidRDefault="00C1352C" w:rsidP="00C1352C">
      <w:pPr>
        <w:pStyle w:val="ListParagraph"/>
        <w:spacing w:line="276" w:lineRule="auto"/>
        <w:ind w:left="1350"/>
        <w:jc w:val="both"/>
        <w:rPr>
          <w:rFonts w:ascii="Times New Roman" w:hAnsi="Times New Roman" w:cs="Times New Roman"/>
          <w:b/>
          <w:sz w:val="28"/>
          <w:szCs w:val="28"/>
        </w:rPr>
      </w:pPr>
    </w:p>
    <w:p w:rsidR="00C1352C" w:rsidRDefault="00C1352C" w:rsidP="00C1352C">
      <w:pPr>
        <w:rPr>
          <w:rFonts w:ascii="Times New Roman" w:hAnsi="Times New Roman" w:cs="Times New Roman"/>
          <w:b/>
          <w:sz w:val="28"/>
          <w:szCs w:val="28"/>
        </w:rPr>
      </w:pPr>
    </w:p>
    <w:p w:rsidR="00CB67E8" w:rsidRDefault="00CB67E8"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187CEB" w:rsidRDefault="00187CEB" w:rsidP="00C1352C">
      <w:pPr>
        <w:rPr>
          <w:rFonts w:ascii="Times New Roman" w:hAnsi="Times New Roman" w:cs="Times New Roman"/>
          <w:b/>
          <w:sz w:val="28"/>
          <w:szCs w:val="28"/>
        </w:rPr>
      </w:pPr>
    </w:p>
    <w:p w:rsidR="00B22D6E" w:rsidRDefault="00B22D6E" w:rsidP="00C1352C">
      <w:pPr>
        <w:rPr>
          <w:rFonts w:ascii="Times New Roman" w:hAnsi="Times New Roman" w:cs="Times New Roman"/>
          <w:b/>
          <w:sz w:val="28"/>
          <w:szCs w:val="28"/>
        </w:rPr>
      </w:pPr>
    </w:p>
    <w:p w:rsidR="00D67777" w:rsidRDefault="00D67777" w:rsidP="00C1352C">
      <w:pPr>
        <w:rPr>
          <w:rFonts w:ascii="Times New Roman" w:hAnsi="Times New Roman" w:cs="Times New Roman"/>
          <w:b/>
          <w:sz w:val="28"/>
          <w:szCs w:val="28"/>
        </w:rPr>
      </w:pPr>
    </w:p>
    <w:p w:rsidR="00C1352C" w:rsidRPr="00ED4F3E" w:rsidRDefault="00C1352C" w:rsidP="00197492">
      <w:pPr>
        <w:rPr>
          <w:rFonts w:ascii="Times New Roman" w:eastAsia="?????? Pro W3" w:hAnsi="Times New Roman" w:cs="Times New Roman"/>
          <w:b/>
          <w:szCs w:val="24"/>
          <w:lang w:val="sq-AL"/>
        </w:rPr>
      </w:pPr>
      <w:r w:rsidRPr="00ED4F3E">
        <w:rPr>
          <w:rFonts w:ascii="Times New Roman" w:hAnsi="Times New Roman" w:cs="Times New Roman"/>
          <w:b/>
          <w:sz w:val="24"/>
          <w:szCs w:val="28"/>
          <w:u w:val="single"/>
        </w:rPr>
        <w:t xml:space="preserve">Përfundime të Vlerësimit të programit të studimit </w:t>
      </w:r>
      <w:r w:rsidR="00CB3180" w:rsidRPr="00ED4F3E">
        <w:rPr>
          <w:rFonts w:ascii="Times New Roman" w:hAnsi="Times New Roman" w:cs="Times New Roman"/>
          <w:b/>
          <w:sz w:val="24"/>
          <w:szCs w:val="28"/>
          <w:u w:val="single"/>
        </w:rPr>
        <w:t>të ciklit të Tre</w:t>
      </w:r>
      <w:r w:rsidRPr="00ED4F3E">
        <w:rPr>
          <w:rFonts w:ascii="Times New Roman" w:hAnsi="Times New Roman" w:cs="Times New Roman"/>
          <w:b/>
          <w:sz w:val="24"/>
          <w:szCs w:val="28"/>
          <w:u w:val="single"/>
        </w:rPr>
        <w:t xml:space="preserve">të </w:t>
      </w:r>
      <w:r w:rsidR="00335BDE" w:rsidRPr="00ED4F3E">
        <w:rPr>
          <w:rFonts w:ascii="Times New Roman" w:hAnsi="Times New Roman" w:cs="Times New Roman"/>
          <w:b/>
          <w:color w:val="FF0000"/>
          <w:sz w:val="24"/>
          <w:szCs w:val="28"/>
          <w:u w:val="single"/>
        </w:rPr>
        <w:t>Doktoratë</w:t>
      </w:r>
      <w:r w:rsidR="00CB3180" w:rsidRPr="00ED4F3E">
        <w:rPr>
          <w:rFonts w:ascii="Times New Roman" w:hAnsi="Times New Roman" w:cs="Times New Roman"/>
          <w:b/>
          <w:color w:val="FF0000"/>
          <w:sz w:val="24"/>
          <w:szCs w:val="28"/>
          <w:u w:val="single"/>
        </w:rPr>
        <w:t xml:space="preserve"> në</w:t>
      </w:r>
      <w:r w:rsidR="0025138E" w:rsidRPr="00ED4F3E">
        <w:rPr>
          <w:rFonts w:ascii="Times New Roman" w:hAnsi="Times New Roman" w:cs="Times New Roman"/>
          <w:b/>
          <w:color w:val="FF0000"/>
          <w:sz w:val="24"/>
          <w:szCs w:val="28"/>
          <w:u w:val="single"/>
        </w:rPr>
        <w:t xml:space="preserve"> “.......” </w:t>
      </w:r>
    </w:p>
    <w:p w:rsidR="00C1352C" w:rsidRPr="00ED4F3E" w:rsidRDefault="00C1352C" w:rsidP="006A4485">
      <w:pPr>
        <w:jc w:val="both"/>
        <w:rPr>
          <w:rFonts w:ascii="Times New Roman" w:hAnsi="Times New Roman" w:cs="Times New Roman"/>
          <w:b/>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Pikat e forta dhe afirmime</w:t>
      </w:r>
    </w:p>
    <w:p w:rsidR="00C1352C"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Pika të dobta</w:t>
      </w:r>
    </w:p>
    <w:p w:rsidR="00C1352C"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6A4485" w:rsidRPr="00ED4F3E"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ED4F3E" w:rsidRDefault="00C1352C" w:rsidP="00F86208">
      <w:pPr>
        <w:spacing w:after="120" w:line="276" w:lineRule="auto"/>
        <w:jc w:val="both"/>
        <w:rPr>
          <w:rFonts w:ascii="Times New Roman" w:hAnsi="Times New Roman" w:cs="Times New Roman"/>
          <w:b/>
          <w:szCs w:val="26"/>
        </w:rPr>
      </w:pPr>
      <w:r w:rsidRPr="00ED4F3E">
        <w:rPr>
          <w:rFonts w:ascii="Times New Roman" w:hAnsi="Times New Roman" w:cs="Times New Roman"/>
          <w:b/>
          <w:szCs w:val="26"/>
        </w:rPr>
        <w:t>Rekomandime</w:t>
      </w:r>
    </w:p>
    <w:p w:rsidR="00C1352C"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F86208" w:rsidRPr="00ED4F3E"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ED4F3E">
        <w:rPr>
          <w:rFonts w:ascii="Times New Roman" w:hAnsi="Times New Roman" w:cs="Times New Roman"/>
          <w:b/>
          <w:sz w:val="20"/>
          <w:szCs w:val="24"/>
        </w:rPr>
        <w:t>….</w:t>
      </w:r>
    </w:p>
    <w:p w:rsidR="00C1352C" w:rsidRPr="00ED4F3E" w:rsidRDefault="00C1352C" w:rsidP="00C1352C">
      <w:pPr>
        <w:pStyle w:val="ListParagraph"/>
        <w:ind w:left="360" w:hanging="360"/>
        <w:jc w:val="both"/>
        <w:rPr>
          <w:rFonts w:ascii="Times New Roman" w:hAnsi="Times New Roman" w:cs="Times New Roman"/>
          <w:b/>
          <w:sz w:val="20"/>
          <w:szCs w:val="24"/>
        </w:rPr>
      </w:pPr>
    </w:p>
    <w:p w:rsidR="00C51FD0" w:rsidRPr="00ED4F3E" w:rsidRDefault="00C51FD0" w:rsidP="00F86208">
      <w:pPr>
        <w:jc w:val="both"/>
        <w:rPr>
          <w:rFonts w:ascii="Times New Roman" w:hAnsi="Times New Roman" w:cs="Times New Roman"/>
          <w:b/>
          <w:szCs w:val="26"/>
        </w:rPr>
      </w:pPr>
    </w:p>
    <w:p w:rsidR="00AF2A6C" w:rsidRPr="00ED4F3E"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ED4F3E">
        <w:rPr>
          <w:rFonts w:ascii="Times New Roman" w:hAnsi="Times New Roman"/>
          <w:b/>
          <w:sz w:val="24"/>
          <w:szCs w:val="28"/>
          <w:u w:val="single"/>
        </w:rPr>
        <w:t>E</w:t>
      </w:r>
      <w:r w:rsidR="00D72D8F" w:rsidRPr="00ED4F3E">
        <w:rPr>
          <w:rFonts w:ascii="Times New Roman" w:hAnsi="Times New Roman"/>
          <w:b/>
          <w:sz w:val="24"/>
          <w:szCs w:val="28"/>
          <w:u w:val="single"/>
        </w:rPr>
        <w:t>valuation’s conclusions for</w:t>
      </w:r>
      <w:r w:rsidR="00CB3180" w:rsidRPr="00ED4F3E">
        <w:rPr>
          <w:rFonts w:ascii="Times New Roman" w:hAnsi="Times New Roman"/>
          <w:b/>
          <w:sz w:val="24"/>
          <w:szCs w:val="28"/>
          <w:u w:val="single"/>
        </w:rPr>
        <w:t xml:space="preserve"> the Third Cycle </w:t>
      </w:r>
      <w:r w:rsidR="00FB741F" w:rsidRPr="00ED4F3E">
        <w:rPr>
          <w:rFonts w:ascii="Times New Roman" w:hAnsi="Times New Roman"/>
          <w:b/>
          <w:color w:val="FF0000"/>
          <w:sz w:val="24"/>
          <w:szCs w:val="28"/>
          <w:u w:val="single"/>
        </w:rPr>
        <w:t xml:space="preserve">Doctorate </w:t>
      </w:r>
      <w:r w:rsidR="00CB3180" w:rsidRPr="00ED4F3E">
        <w:rPr>
          <w:rFonts w:ascii="Times New Roman" w:hAnsi="Times New Roman"/>
          <w:b/>
          <w:sz w:val="24"/>
          <w:szCs w:val="28"/>
          <w:u w:val="single"/>
        </w:rPr>
        <w:t xml:space="preserve">in “.......” </w:t>
      </w:r>
      <w:r w:rsidRPr="00ED4F3E">
        <w:rPr>
          <w:rFonts w:ascii="Times New Roman" w:hAnsi="Times New Roman"/>
          <w:b/>
          <w:color w:val="FF0000"/>
          <w:sz w:val="24"/>
          <w:szCs w:val="28"/>
          <w:u w:val="single"/>
        </w:rPr>
        <w:t xml:space="preserve">“.......” </w:t>
      </w:r>
    </w:p>
    <w:p w:rsidR="00AF2A6C" w:rsidRPr="00ED4F3E" w:rsidRDefault="00AF2A6C" w:rsidP="00F86208">
      <w:pPr>
        <w:jc w:val="both"/>
        <w:rPr>
          <w:rFonts w:ascii="Times New Roman" w:hAnsi="Times New Roman" w:cs="Times New Roman"/>
          <w:b/>
          <w:szCs w:val="26"/>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Strengths and affirmations</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Weaknesses</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ED4F3E">
        <w:rPr>
          <w:rFonts w:ascii="Times New Roman" w:hAnsi="Times New Roman"/>
          <w:b/>
          <w:szCs w:val="24"/>
        </w:rPr>
        <w:t>…..</w:t>
      </w: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p>
    <w:p w:rsidR="00E8239C" w:rsidRPr="00ED4F3E" w:rsidRDefault="00E8239C" w:rsidP="00E8239C">
      <w:pPr>
        <w:spacing w:after="120" w:line="276" w:lineRule="auto"/>
        <w:jc w:val="both"/>
        <w:rPr>
          <w:rFonts w:ascii="Times New Roman" w:hAnsi="Times New Roman"/>
          <w:b/>
          <w:szCs w:val="24"/>
        </w:rPr>
      </w:pPr>
      <w:r w:rsidRPr="00ED4F3E">
        <w:rPr>
          <w:rFonts w:ascii="Times New Roman" w:hAnsi="Times New Roman"/>
          <w:b/>
          <w:szCs w:val="24"/>
        </w:rPr>
        <w:t>Recommendation</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E8239C" w:rsidRPr="00E5098A" w:rsidRDefault="00E8239C" w:rsidP="00E8239C">
      <w:pPr>
        <w:pStyle w:val="ListParagraph"/>
        <w:numPr>
          <w:ilvl w:val="0"/>
          <w:numId w:val="13"/>
        </w:numPr>
        <w:spacing w:after="120" w:line="276" w:lineRule="auto"/>
        <w:contextualSpacing w:val="0"/>
        <w:jc w:val="both"/>
        <w:rPr>
          <w:rFonts w:ascii="Times New Roman" w:hAnsi="Times New Roman"/>
          <w:b/>
          <w:sz w:val="24"/>
          <w:szCs w:val="24"/>
        </w:rPr>
      </w:pPr>
      <w:r w:rsidRPr="00E5098A">
        <w:rPr>
          <w:rFonts w:ascii="Times New Roman" w:hAnsi="Times New Roman"/>
          <w:b/>
          <w:sz w:val="24"/>
          <w:szCs w:val="24"/>
        </w:rPr>
        <w:t>…..</w:t>
      </w:r>
    </w:p>
    <w:p w:rsidR="00C51FD0" w:rsidRPr="0025138E"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ED4F3E" w:rsidRDefault="00ED4F3E" w:rsidP="00F86208">
      <w:pPr>
        <w:jc w:val="both"/>
        <w:rPr>
          <w:rFonts w:ascii="Times New Roman" w:hAnsi="Times New Roman" w:cs="Times New Roman"/>
          <w:b/>
          <w:sz w:val="26"/>
          <w:szCs w:val="26"/>
        </w:rPr>
      </w:pPr>
    </w:p>
    <w:p w:rsidR="00D72D8F" w:rsidRDefault="00D72D8F" w:rsidP="00F86208">
      <w:pPr>
        <w:jc w:val="both"/>
        <w:rPr>
          <w:rFonts w:ascii="Times New Roman" w:hAnsi="Times New Roman" w:cs="Times New Roman"/>
          <w:b/>
          <w:sz w:val="26"/>
          <w:szCs w:val="26"/>
        </w:rPr>
      </w:pPr>
    </w:p>
    <w:p w:rsidR="00197C85" w:rsidRDefault="00197C85" w:rsidP="00F86208">
      <w:pPr>
        <w:jc w:val="both"/>
        <w:rPr>
          <w:rFonts w:ascii="Times New Roman" w:hAnsi="Times New Roman" w:cs="Times New Roman"/>
          <w:b/>
          <w:sz w:val="26"/>
          <w:szCs w:val="26"/>
        </w:rPr>
      </w:pPr>
    </w:p>
    <w:p w:rsidR="00C1352C" w:rsidRPr="00F86208" w:rsidRDefault="00C1352C" w:rsidP="00F86208">
      <w:pPr>
        <w:jc w:val="both"/>
        <w:rPr>
          <w:rFonts w:ascii="Times New Roman" w:hAnsi="Times New Roman" w:cs="Times New Roman"/>
          <w:b/>
          <w:sz w:val="26"/>
          <w:szCs w:val="26"/>
        </w:rPr>
      </w:pPr>
      <w:r w:rsidRPr="00F86208">
        <w:rPr>
          <w:rFonts w:ascii="Times New Roman" w:hAnsi="Times New Roman" w:cs="Times New Roman"/>
          <w:b/>
          <w:sz w:val="26"/>
          <w:szCs w:val="26"/>
        </w:rPr>
        <w:t>Shkalla e përmbushjes së standardeve të cilësisë së programit</w:t>
      </w:r>
    </w:p>
    <w:tbl>
      <w:tblPr>
        <w:tblStyle w:val="TableGrid"/>
        <w:tblW w:w="9445" w:type="dxa"/>
        <w:tblLook w:val="04A0" w:firstRow="1" w:lastRow="0" w:firstColumn="1" w:lastColumn="0" w:noHBand="0" w:noVBand="1"/>
      </w:tblPr>
      <w:tblGrid>
        <w:gridCol w:w="2920"/>
        <w:gridCol w:w="1497"/>
        <w:gridCol w:w="1571"/>
        <w:gridCol w:w="1571"/>
        <w:gridCol w:w="1886"/>
      </w:tblGrid>
      <w:tr w:rsidR="00C1352C" w:rsidTr="001527E7">
        <w:trPr>
          <w:trHeight w:val="465"/>
        </w:trPr>
        <w:tc>
          <w:tcPr>
            <w:tcW w:w="2920" w:type="dxa"/>
            <w:vMerge w:val="restart"/>
            <w:shd w:val="clear" w:color="auto" w:fill="F4B083" w:themeFill="accent2" w:themeFillTint="99"/>
          </w:tcPr>
          <w:p w:rsidR="00C1352C" w:rsidRPr="006A0202" w:rsidRDefault="00C1352C" w:rsidP="00243BA4">
            <w:pPr>
              <w:jc w:val="center"/>
              <w:rPr>
                <w:rFonts w:ascii="Times New Roman" w:hAnsi="Times New Roman" w:cs="Times New Roman"/>
                <w:b/>
                <w:sz w:val="24"/>
                <w:szCs w:val="24"/>
              </w:rPr>
            </w:pPr>
            <w:r w:rsidRPr="006A0202">
              <w:rPr>
                <w:rFonts w:ascii="Times New Roman" w:hAnsi="Times New Roman" w:cs="Times New Roman"/>
                <w:b/>
                <w:sz w:val="24"/>
                <w:szCs w:val="24"/>
              </w:rPr>
              <w:t>FUSHAT E VLER</w:t>
            </w:r>
            <w:r>
              <w:rPr>
                <w:rFonts w:ascii="Times New Roman" w:hAnsi="Times New Roman" w:cs="Times New Roman"/>
                <w:b/>
                <w:sz w:val="24"/>
                <w:szCs w:val="24"/>
              </w:rPr>
              <w:t>Ë</w:t>
            </w:r>
            <w:r w:rsidRPr="006A0202">
              <w:rPr>
                <w:rFonts w:ascii="Times New Roman" w:hAnsi="Times New Roman" w:cs="Times New Roman"/>
                <w:b/>
                <w:sz w:val="24"/>
                <w:szCs w:val="24"/>
              </w:rPr>
              <w:t>SIMIT</w:t>
            </w:r>
          </w:p>
        </w:tc>
        <w:tc>
          <w:tcPr>
            <w:tcW w:w="6525" w:type="dxa"/>
            <w:gridSpan w:val="4"/>
            <w:shd w:val="clear" w:color="auto" w:fill="FBE4D5" w:themeFill="accent2" w:themeFillTint="33"/>
          </w:tcPr>
          <w:p w:rsidR="00C1352C" w:rsidRPr="009C551A" w:rsidRDefault="00C1352C" w:rsidP="00243BA4">
            <w:pPr>
              <w:rPr>
                <w:rFonts w:ascii="Times New Roman" w:hAnsi="Times New Roman" w:cs="Times New Roman"/>
                <w:b/>
              </w:rPr>
            </w:pPr>
            <w:r w:rsidRPr="009C551A">
              <w:rPr>
                <w:rFonts w:ascii="Times New Roman" w:hAnsi="Times New Roman" w:cs="Times New Roman"/>
                <w:b/>
              </w:rPr>
              <w:t>SHKALLA E PËRMBUSHJES SË STANDARDEVE TË FUSHËS</w:t>
            </w:r>
          </w:p>
        </w:tc>
      </w:tr>
      <w:tr w:rsidR="00C1352C" w:rsidTr="001527E7">
        <w:tc>
          <w:tcPr>
            <w:tcW w:w="2920" w:type="dxa"/>
            <w:vMerge/>
            <w:shd w:val="clear" w:color="auto" w:fill="F4B083" w:themeFill="accent2" w:themeFillTint="99"/>
          </w:tcPr>
          <w:p w:rsidR="00C1352C" w:rsidRDefault="00C1352C" w:rsidP="00243BA4">
            <w:pPr>
              <w:rPr>
                <w:rFonts w:ascii="Times New Roman" w:hAnsi="Times New Roman" w:cs="Times New Roman"/>
                <w:b/>
                <w:sz w:val="28"/>
                <w:szCs w:val="28"/>
              </w:rPr>
            </w:pPr>
          </w:p>
        </w:tc>
        <w:tc>
          <w:tcPr>
            <w:tcW w:w="1497" w:type="dxa"/>
            <w:shd w:val="clear" w:color="auto" w:fill="FF00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Nuk p</w:t>
            </w:r>
            <w:r>
              <w:rPr>
                <w:rFonts w:ascii="Times New Roman" w:hAnsi="Times New Roman" w:cs="Times New Roman"/>
                <w:b/>
                <w:sz w:val="24"/>
                <w:szCs w:val="24"/>
              </w:rPr>
              <w:t>ë</w:t>
            </w:r>
            <w:r w:rsidRPr="00F66674">
              <w:rPr>
                <w:rFonts w:ascii="Times New Roman" w:hAnsi="Times New Roman" w:cs="Times New Roman"/>
                <w:b/>
                <w:sz w:val="24"/>
                <w:szCs w:val="24"/>
              </w:rPr>
              <w:t>rmbushen</w:t>
            </w:r>
          </w:p>
        </w:tc>
        <w:tc>
          <w:tcPr>
            <w:tcW w:w="1571" w:type="dxa"/>
            <w:shd w:val="clear" w:color="auto" w:fill="FF66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pjes</w:t>
            </w:r>
            <w:r>
              <w:rPr>
                <w:rFonts w:ascii="Times New Roman" w:hAnsi="Times New Roman" w:cs="Times New Roman"/>
                <w:b/>
                <w:sz w:val="24"/>
                <w:szCs w:val="24"/>
              </w:rPr>
              <w:t>ë</w:t>
            </w:r>
            <w:r w:rsidRPr="00F66674">
              <w:rPr>
                <w:rFonts w:ascii="Times New Roman" w:hAnsi="Times New Roman" w:cs="Times New Roman"/>
                <w:b/>
                <w:sz w:val="24"/>
                <w:szCs w:val="24"/>
              </w:rPr>
              <w:t>risht</w:t>
            </w:r>
          </w:p>
        </w:tc>
        <w:tc>
          <w:tcPr>
            <w:tcW w:w="1571" w:type="dxa"/>
            <w:shd w:val="clear" w:color="auto" w:fill="CCCC0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kryesisht</w:t>
            </w:r>
          </w:p>
        </w:tc>
        <w:tc>
          <w:tcPr>
            <w:tcW w:w="1886" w:type="dxa"/>
            <w:shd w:val="clear" w:color="auto" w:fill="92D050"/>
          </w:tcPr>
          <w:p w:rsidR="00C1352C" w:rsidRPr="00F66674" w:rsidRDefault="00C1352C" w:rsidP="00243BA4">
            <w:pPr>
              <w:jc w:val="center"/>
              <w:rPr>
                <w:rFonts w:ascii="Times New Roman" w:hAnsi="Times New Roman" w:cs="Times New Roman"/>
                <w:b/>
                <w:sz w:val="24"/>
                <w:szCs w:val="24"/>
              </w:rPr>
            </w:pPr>
            <w:r w:rsidRPr="00F66674">
              <w:rPr>
                <w:rFonts w:ascii="Times New Roman" w:hAnsi="Times New Roman" w:cs="Times New Roman"/>
                <w:b/>
                <w:sz w:val="24"/>
                <w:szCs w:val="24"/>
              </w:rPr>
              <w:t>P</w:t>
            </w:r>
            <w:r>
              <w:rPr>
                <w:rFonts w:ascii="Times New Roman" w:hAnsi="Times New Roman" w:cs="Times New Roman"/>
                <w:b/>
                <w:sz w:val="24"/>
                <w:szCs w:val="24"/>
              </w:rPr>
              <w:t>ë</w:t>
            </w:r>
            <w:r w:rsidRPr="00F66674">
              <w:rPr>
                <w:rFonts w:ascii="Times New Roman" w:hAnsi="Times New Roman" w:cs="Times New Roman"/>
                <w:b/>
                <w:sz w:val="24"/>
                <w:szCs w:val="24"/>
              </w:rPr>
              <w:t>rmbushen plot</w:t>
            </w:r>
            <w:r>
              <w:rPr>
                <w:rFonts w:ascii="Times New Roman" w:hAnsi="Times New Roman" w:cs="Times New Roman"/>
                <w:b/>
                <w:sz w:val="24"/>
                <w:szCs w:val="24"/>
              </w:rPr>
              <w:t>ë</w:t>
            </w:r>
            <w:r w:rsidRPr="00F66674">
              <w:rPr>
                <w:rFonts w:ascii="Times New Roman" w:hAnsi="Times New Roman" w:cs="Times New Roman"/>
                <w:b/>
                <w:sz w:val="24"/>
                <w:szCs w:val="24"/>
              </w:rPr>
              <w:t>sisht</w:t>
            </w:r>
          </w:p>
        </w:tc>
      </w:tr>
      <w:tr w:rsidR="00C1352C" w:rsidTr="001527E7">
        <w:tc>
          <w:tcPr>
            <w:tcW w:w="2920" w:type="dxa"/>
            <w:shd w:val="clear" w:color="auto" w:fill="FBE4D5" w:themeFill="accent2" w:themeFillTint="33"/>
          </w:tcPr>
          <w:p w:rsidR="00C1352C" w:rsidRPr="00FB741F" w:rsidRDefault="00FB741F" w:rsidP="00FB741F">
            <w:pPr>
              <w:pStyle w:val="ListParagraph"/>
              <w:numPr>
                <w:ilvl w:val="0"/>
                <w:numId w:val="4"/>
              </w:numPr>
              <w:ind w:left="426" w:hanging="360"/>
              <w:rPr>
                <w:rFonts w:ascii="Times New Roman" w:eastAsia="Times New Roman" w:hAnsi="Times New Roman" w:cs="Times New Roman"/>
                <w:b/>
                <w:bCs/>
                <w:lang w:val="sq-AL"/>
              </w:rPr>
            </w:pPr>
            <w:r w:rsidRPr="00FB741F">
              <w:rPr>
                <w:rFonts w:ascii="Times New Roman" w:eastAsia="Times New Roman" w:hAnsi="Times New Roman" w:cs="Times New Roman"/>
                <w:b/>
                <w:bCs/>
                <w:lang w:val="sq-AL"/>
              </w:rPr>
              <w:t>KUADRI I PËRGJITHSHËM I PROGRAMIT DOKTORAL</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FB741F" w:rsidRDefault="00FB741F" w:rsidP="00FB741F">
            <w:pPr>
              <w:pStyle w:val="ListParagraph"/>
              <w:numPr>
                <w:ilvl w:val="0"/>
                <w:numId w:val="4"/>
              </w:numPr>
              <w:ind w:left="426" w:hanging="360"/>
              <w:rPr>
                <w:rFonts w:ascii="Times New Roman" w:eastAsia="?????? Pro W3" w:hAnsi="Times New Roman" w:cs="Times New Roman"/>
                <w:b/>
                <w:bCs/>
                <w:color w:val="000000"/>
                <w:lang w:val="sq-AL"/>
              </w:rPr>
            </w:pPr>
            <w:r w:rsidRPr="00FB741F">
              <w:rPr>
                <w:rFonts w:ascii="Times New Roman" w:eastAsia="?????? Pro W3" w:hAnsi="Times New Roman" w:cs="Times New Roman"/>
                <w:b/>
                <w:bCs/>
                <w:color w:val="000000"/>
                <w:lang w:val="sq-AL"/>
              </w:rPr>
              <w:t>ORGANIZIMI, STRUKTURA DHE ADMINISTRIMI I PROGRAMIT DOKTORAL</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4876A1" w:rsidRDefault="001527E7" w:rsidP="00D72D8F">
            <w:pPr>
              <w:pStyle w:val="ListParagraph"/>
              <w:numPr>
                <w:ilvl w:val="0"/>
                <w:numId w:val="4"/>
              </w:numPr>
              <w:spacing w:line="276" w:lineRule="auto"/>
              <w:ind w:left="426" w:hanging="360"/>
              <w:rPr>
                <w:rFonts w:ascii="Baskerville Old Face" w:hAnsi="Baskerville Old Face"/>
                <w:b/>
              </w:rPr>
            </w:pPr>
            <w:r w:rsidRPr="001527E7">
              <w:rPr>
                <w:rFonts w:ascii="Times New Roman" w:hAnsi="Times New Roman" w:cs="Times New Roman"/>
                <w:b/>
                <w:bCs/>
                <w:lang w:val="sq-AL"/>
              </w:rPr>
              <w:t>BURIMET NË FUNKSION TË PROGRAMIT</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4876A1" w:rsidRDefault="001527E7" w:rsidP="00D72D8F">
            <w:pPr>
              <w:pStyle w:val="ListParagraph"/>
              <w:numPr>
                <w:ilvl w:val="0"/>
                <w:numId w:val="4"/>
              </w:numPr>
              <w:ind w:left="426" w:hanging="360"/>
              <w:rPr>
                <w:rFonts w:ascii="Times New Roman" w:hAnsi="Times New Roman" w:cs="Times New Roman"/>
                <w:b/>
              </w:rPr>
            </w:pPr>
            <w:r w:rsidRPr="001527E7">
              <w:rPr>
                <w:rFonts w:ascii="Times New Roman" w:eastAsia="Times New Roman" w:hAnsi="Times New Roman" w:cs="Times New Roman"/>
                <w:b/>
                <w:bCs/>
                <w:color w:val="000000" w:themeColor="text1"/>
                <w:lang w:val="sq-AL"/>
              </w:rPr>
              <w:t>KËRKIMI SHKENCOR, ARRITJET DHE REZULTATET</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c>
          <w:tcPr>
            <w:tcW w:w="2920" w:type="dxa"/>
            <w:shd w:val="clear" w:color="auto" w:fill="FBE4D5" w:themeFill="accent2" w:themeFillTint="33"/>
          </w:tcPr>
          <w:p w:rsidR="00C1352C" w:rsidRPr="001527E7" w:rsidRDefault="001527E7" w:rsidP="001527E7">
            <w:pPr>
              <w:pStyle w:val="ListParagraph"/>
              <w:numPr>
                <w:ilvl w:val="0"/>
                <w:numId w:val="4"/>
              </w:numPr>
              <w:ind w:left="426" w:hanging="360"/>
              <w:rPr>
                <w:rFonts w:ascii="Times New Roman" w:eastAsia="Times New Roman" w:hAnsi="Times New Roman" w:cs="Times New Roman"/>
                <w:b/>
                <w:bCs/>
                <w:lang w:val="sq-AL"/>
              </w:rPr>
            </w:pPr>
            <w:r w:rsidRPr="001527E7">
              <w:rPr>
                <w:rFonts w:ascii="Times New Roman" w:eastAsia="Times New Roman" w:hAnsi="Times New Roman" w:cs="Times New Roman"/>
                <w:b/>
                <w:bCs/>
                <w:lang w:val="sq-AL"/>
              </w:rPr>
              <w:t>SIGURIMI I CILËSISË NË PROGRAMIN DOKTORAL</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r w:rsidR="00C1352C" w:rsidTr="001527E7">
        <w:trPr>
          <w:trHeight w:val="368"/>
        </w:trPr>
        <w:tc>
          <w:tcPr>
            <w:tcW w:w="2920" w:type="dxa"/>
            <w:shd w:val="clear" w:color="auto" w:fill="F4B083" w:themeFill="accent2" w:themeFillTint="99"/>
          </w:tcPr>
          <w:p w:rsidR="00C1352C" w:rsidRPr="00F66674" w:rsidRDefault="00C1352C" w:rsidP="00243BA4">
            <w:pPr>
              <w:spacing w:line="276" w:lineRule="auto"/>
              <w:jc w:val="both"/>
              <w:rPr>
                <w:rFonts w:ascii="Times New Roman" w:eastAsia="Times New Roman" w:hAnsi="Times New Roman" w:cs="Times New Roman"/>
                <w:b/>
                <w:sz w:val="24"/>
                <w:szCs w:val="24"/>
                <w:lang w:val="sq-AL"/>
              </w:rPr>
            </w:pPr>
            <w:r>
              <w:rPr>
                <w:rFonts w:ascii="Times New Roman" w:eastAsia="Times New Roman" w:hAnsi="Times New Roman" w:cs="Times New Roman"/>
                <w:b/>
                <w:sz w:val="24"/>
                <w:szCs w:val="24"/>
                <w:lang w:val="sq-AL"/>
              </w:rPr>
              <w:t>VLERËSIMI TËRËSOR</w:t>
            </w:r>
          </w:p>
        </w:tc>
        <w:tc>
          <w:tcPr>
            <w:tcW w:w="1497"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571" w:type="dxa"/>
          </w:tcPr>
          <w:p w:rsidR="00C1352C" w:rsidRDefault="00C1352C" w:rsidP="00243BA4">
            <w:pPr>
              <w:rPr>
                <w:rFonts w:ascii="Times New Roman" w:hAnsi="Times New Roman" w:cs="Times New Roman"/>
                <w:b/>
                <w:sz w:val="28"/>
                <w:szCs w:val="28"/>
              </w:rPr>
            </w:pPr>
          </w:p>
        </w:tc>
        <w:tc>
          <w:tcPr>
            <w:tcW w:w="1886" w:type="dxa"/>
          </w:tcPr>
          <w:p w:rsidR="00C1352C" w:rsidRDefault="00C1352C" w:rsidP="00243BA4">
            <w:pPr>
              <w:rPr>
                <w:rFonts w:ascii="Times New Roman" w:hAnsi="Times New Roman" w:cs="Times New Roman"/>
                <w:b/>
                <w:sz w:val="28"/>
                <w:szCs w:val="28"/>
              </w:rPr>
            </w:pPr>
          </w:p>
        </w:tc>
      </w:tr>
    </w:tbl>
    <w:p w:rsidR="001173E2" w:rsidRDefault="001173E2"/>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Default="002437B3"/>
    <w:p w:rsidR="002437B3" w:rsidRPr="00F36BA9" w:rsidRDefault="002437B3" w:rsidP="002437B3">
      <w:pPr>
        <w:spacing w:after="120" w:line="276" w:lineRule="auto"/>
        <w:ind w:left="357"/>
        <w:jc w:val="both"/>
        <w:rPr>
          <w:rFonts w:ascii="Times New Roman" w:eastAsia="Calibri" w:hAnsi="Times New Roman" w:cs="Times New Roman"/>
          <w:b/>
          <w:color w:val="000000"/>
          <w:sz w:val="24"/>
          <w:szCs w:val="24"/>
          <w:lang w:val="en-GB"/>
        </w:rPr>
      </w:pPr>
      <w:r w:rsidRPr="00F36BA9">
        <w:rPr>
          <w:rFonts w:ascii="Times New Roman" w:eastAsia="Calibri" w:hAnsi="Times New Roman" w:cs="Times New Roman"/>
          <w:b/>
          <w:color w:val="000000"/>
          <w:sz w:val="24"/>
          <w:szCs w:val="24"/>
          <w:lang w:val="en-GB"/>
        </w:rPr>
        <w:t>Lista e dokumenteve bazë për procesin e akreditimit të programeve të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Lista e mëposhtme është dokumentacioni i detyrueshëm që institucionet duhet të dorëzojnë së bashku me RVB në kuadër të akreditimit të programeve të studimit. Nuk është e thënë që çdo pikë e mëposhtme duhet të jetë një dokument i veçantë, por në një dokument mund të përmblidhen disa nga të dhënat e kërkuara. Në rastin e programeve të ciklit të dytë (Master i Shkencave) dhe të ciklit të tretë (Specializim Afatgjatë dhe Doktoratë) i gjithë </w:t>
      </w:r>
      <w:proofErr w:type="gramStart"/>
      <w:r w:rsidRPr="00F36BA9">
        <w:rPr>
          <w:rFonts w:ascii="Times New Roman" w:eastAsia="Calibri" w:hAnsi="Times New Roman" w:cs="Times New Roman"/>
          <w:color w:val="000000"/>
          <w:sz w:val="24"/>
          <w:szCs w:val="24"/>
          <w:lang w:val="en-GB"/>
        </w:rPr>
        <w:t>ky</w:t>
      </w:r>
      <w:proofErr w:type="gramEnd"/>
      <w:r w:rsidRPr="00F36BA9">
        <w:rPr>
          <w:rFonts w:ascii="Times New Roman" w:eastAsia="Calibri" w:hAnsi="Times New Roman" w:cs="Times New Roman"/>
          <w:color w:val="000000"/>
          <w:sz w:val="24"/>
          <w:szCs w:val="24"/>
          <w:lang w:val="en-GB"/>
        </w:rPr>
        <w:t xml:space="preserve"> dokumentacion duhet të jetë në gjuhën shqip dhe angleze ashtu si dhe RVB. Në cdo rast bazohuni në Manualin për “</w:t>
      </w:r>
      <w:r w:rsidRPr="00F36BA9">
        <w:rPr>
          <w:rFonts w:ascii="Times New Roman" w:eastAsia="Calibri" w:hAnsi="Times New Roman" w:cs="Times New Roman"/>
          <w:i/>
          <w:color w:val="000000"/>
          <w:sz w:val="24"/>
          <w:szCs w:val="24"/>
          <w:lang w:val="en-GB"/>
        </w:rPr>
        <w:t>Procedurat dhe Afatet për Vlerësimin e Cilësisë në kuadër të akreditimit të Institucioneve të Arsimit të Lartë dhe programeve të studimit</w:t>
      </w:r>
      <w:r w:rsidRPr="00F36BA9">
        <w:rPr>
          <w:rFonts w:ascii="Times New Roman" w:eastAsia="Calibri" w:hAnsi="Times New Roman" w:cs="Times New Roman"/>
          <w:color w:val="000000"/>
          <w:sz w:val="24"/>
          <w:szCs w:val="24"/>
          <w:lang w:val="en-GB"/>
        </w:rPr>
        <w: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 Rregullore të përgjithshme dhe specifike të funksionimit të njësisë kryesore dhe bazë që ofrojnë</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Programin;</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 Dosja e programit të studimit e plotësuar me të gjitha elementët e nevojshëm;</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3. Regullore e programit të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4. Misioni dhe studimi i tregut të punës për programin e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5. Strategjia e zhvillimit të programit;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6. Dëshmi e respektimit të autonomisë dhe lirisë akademike e financiare;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7. Politika të burimeve njerëzore, politikat e punësimit, përfshirë rekrutimin dhe përzgjedhjen;</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8. Politika e zhvillimit të stafit akademik;</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9. Struktura organizative e IAL dhe programeve;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10. Politika e jashtme për mobilitetin e stafit dhe studentëve;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11. Politika për të mësuarit, mësimdhënien dhe cilësinë në mësimdhënie;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12. Politika të vlerësimit akademik të stafit e mësimdhënies;</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13. Rregulloret për testimet e provimet, kriteret dhe procedurat e diplomimit etj;</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14. Diplomat dhe suplementet e diplomave;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15. Procedurë dhe ankimimi për studentët;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16. Procedurë për mbështetjen, zhvillimin dhe përmirësimin e cilësisë së programeve të studimit;</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17. Procedura për përmirësimin e cilësisë së mësimdhënies;</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18. Politika e pranimit të studentëve;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19. Procedura e regjistrimit të studentëve, databaza e studentëve/regjistri;</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20. Politika të mbështetjes, përkrahjes, u etj për studentët dhe struktura organizative të tyre;</w:t>
      </w:r>
    </w:p>
    <w:p w:rsidR="002437B3" w:rsidRPr="00F36BA9"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21. Veprimtaria kërkimore, monitorimi dhe rezultatet në nivel programi;</w:t>
      </w:r>
    </w:p>
    <w:p w:rsidR="002437B3" w:rsidRPr="003F4035" w:rsidRDefault="002437B3" w:rsidP="002437B3">
      <w:pPr>
        <w:spacing w:after="120" w:line="276" w:lineRule="auto"/>
        <w:ind w:left="357"/>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22. Politika e bashkëpunimit dhe marrëveshjet e partneritetit në funksion të programit;</w:t>
      </w:r>
    </w:p>
    <w:p w:rsidR="002437B3" w:rsidRDefault="002437B3"/>
    <w:sectPr w:rsidR="002437B3"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E89" w:rsidRDefault="00FD4E89" w:rsidP="00ED503D">
      <w:pPr>
        <w:spacing w:after="0" w:line="240" w:lineRule="auto"/>
      </w:pPr>
      <w:r>
        <w:separator/>
      </w:r>
    </w:p>
  </w:endnote>
  <w:endnote w:type="continuationSeparator" w:id="0">
    <w:p w:rsidR="00FD4E89" w:rsidRDefault="00FD4E89"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F31FE8" w:rsidRPr="00D06F47" w:rsidRDefault="00F31FE8"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F31FE8" w:rsidRPr="00D06F47" w:rsidRDefault="00F31FE8"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F31FE8" w:rsidRPr="00243BA4" w:rsidRDefault="00F31FE8">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662343">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E89" w:rsidRDefault="00FD4E89" w:rsidP="00ED503D">
      <w:pPr>
        <w:spacing w:after="0" w:line="240" w:lineRule="auto"/>
      </w:pPr>
      <w:r>
        <w:separator/>
      </w:r>
    </w:p>
  </w:footnote>
  <w:footnote w:type="continuationSeparator" w:id="0">
    <w:p w:rsidR="00FD4E89" w:rsidRDefault="00FD4E89"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73F07"/>
    <w:multiLevelType w:val="hybridMultilevel"/>
    <w:tmpl w:val="459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0"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274BB2"/>
    <w:multiLevelType w:val="hybridMultilevel"/>
    <w:tmpl w:val="709EC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5"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2"/>
  </w:num>
  <w:num w:numId="3">
    <w:abstractNumId w:val="8"/>
  </w:num>
  <w:num w:numId="4">
    <w:abstractNumId w:val="5"/>
  </w:num>
  <w:num w:numId="5">
    <w:abstractNumId w:val="10"/>
  </w:num>
  <w:num w:numId="6">
    <w:abstractNumId w:val="0"/>
  </w:num>
  <w:num w:numId="7">
    <w:abstractNumId w:val="18"/>
  </w:num>
  <w:num w:numId="8">
    <w:abstractNumId w:val="2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4"/>
  </w:num>
  <w:num w:numId="12">
    <w:abstractNumId w:val="17"/>
  </w:num>
  <w:num w:numId="13">
    <w:abstractNumId w:val="7"/>
  </w:num>
  <w:num w:numId="14">
    <w:abstractNumId w:val="9"/>
  </w:num>
  <w:num w:numId="15">
    <w:abstractNumId w:val="14"/>
  </w:num>
  <w:num w:numId="16">
    <w:abstractNumId w:val="6"/>
  </w:num>
  <w:num w:numId="17">
    <w:abstractNumId w:val="11"/>
  </w:num>
  <w:num w:numId="18">
    <w:abstractNumId w:val="1"/>
  </w:num>
  <w:num w:numId="19">
    <w:abstractNumId w:val="19"/>
  </w:num>
  <w:num w:numId="20">
    <w:abstractNumId w:val="13"/>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130C5"/>
    <w:rsid w:val="000361D2"/>
    <w:rsid w:val="00036E0D"/>
    <w:rsid w:val="00037AE6"/>
    <w:rsid w:val="00045592"/>
    <w:rsid w:val="00063277"/>
    <w:rsid w:val="00082751"/>
    <w:rsid w:val="000829C4"/>
    <w:rsid w:val="0009010A"/>
    <w:rsid w:val="000927D7"/>
    <w:rsid w:val="000A29B8"/>
    <w:rsid w:val="000A6727"/>
    <w:rsid w:val="000C68BB"/>
    <w:rsid w:val="00103343"/>
    <w:rsid w:val="001173E2"/>
    <w:rsid w:val="00132252"/>
    <w:rsid w:val="0013376E"/>
    <w:rsid w:val="001351AD"/>
    <w:rsid w:val="00136003"/>
    <w:rsid w:val="00146A41"/>
    <w:rsid w:val="001527E7"/>
    <w:rsid w:val="001570C3"/>
    <w:rsid w:val="00165982"/>
    <w:rsid w:val="00187CEB"/>
    <w:rsid w:val="00197492"/>
    <w:rsid w:val="00197C85"/>
    <w:rsid w:val="001A733B"/>
    <w:rsid w:val="001B349B"/>
    <w:rsid w:val="001C0E87"/>
    <w:rsid w:val="001C7FCC"/>
    <w:rsid w:val="00211F10"/>
    <w:rsid w:val="00214550"/>
    <w:rsid w:val="00232138"/>
    <w:rsid w:val="00237D71"/>
    <w:rsid w:val="002437B3"/>
    <w:rsid w:val="00243BA4"/>
    <w:rsid w:val="0025138E"/>
    <w:rsid w:val="00280621"/>
    <w:rsid w:val="00285681"/>
    <w:rsid w:val="00287C1A"/>
    <w:rsid w:val="002A5010"/>
    <w:rsid w:val="002A76BD"/>
    <w:rsid w:val="002B7B61"/>
    <w:rsid w:val="002C0F5B"/>
    <w:rsid w:val="002C6BC8"/>
    <w:rsid w:val="002C6C43"/>
    <w:rsid w:val="002D1E7C"/>
    <w:rsid w:val="002D4635"/>
    <w:rsid w:val="002D7133"/>
    <w:rsid w:val="002E543D"/>
    <w:rsid w:val="00301624"/>
    <w:rsid w:val="00335BDE"/>
    <w:rsid w:val="00342D97"/>
    <w:rsid w:val="00347F7A"/>
    <w:rsid w:val="0037326E"/>
    <w:rsid w:val="003847F8"/>
    <w:rsid w:val="003A469E"/>
    <w:rsid w:val="003A544E"/>
    <w:rsid w:val="003C3A45"/>
    <w:rsid w:val="003C5935"/>
    <w:rsid w:val="003C7E1A"/>
    <w:rsid w:val="003D2214"/>
    <w:rsid w:val="003E0356"/>
    <w:rsid w:val="003F21F8"/>
    <w:rsid w:val="003F4631"/>
    <w:rsid w:val="003F5A0C"/>
    <w:rsid w:val="0040310B"/>
    <w:rsid w:val="004307BA"/>
    <w:rsid w:val="00435270"/>
    <w:rsid w:val="00447265"/>
    <w:rsid w:val="00460FC2"/>
    <w:rsid w:val="004724E8"/>
    <w:rsid w:val="00481C05"/>
    <w:rsid w:val="00485647"/>
    <w:rsid w:val="004C230A"/>
    <w:rsid w:val="004C33BA"/>
    <w:rsid w:val="004E0BA5"/>
    <w:rsid w:val="00500475"/>
    <w:rsid w:val="00504DE4"/>
    <w:rsid w:val="005218C5"/>
    <w:rsid w:val="005243A1"/>
    <w:rsid w:val="005269F1"/>
    <w:rsid w:val="005276D3"/>
    <w:rsid w:val="00532419"/>
    <w:rsid w:val="00542147"/>
    <w:rsid w:val="00543B7A"/>
    <w:rsid w:val="0056539F"/>
    <w:rsid w:val="00565513"/>
    <w:rsid w:val="005719D8"/>
    <w:rsid w:val="00587D8A"/>
    <w:rsid w:val="00596BE2"/>
    <w:rsid w:val="005A30E1"/>
    <w:rsid w:val="005A5D22"/>
    <w:rsid w:val="005A6C74"/>
    <w:rsid w:val="005C2B1B"/>
    <w:rsid w:val="005E6F8E"/>
    <w:rsid w:val="005E71C0"/>
    <w:rsid w:val="006134A2"/>
    <w:rsid w:val="006210CF"/>
    <w:rsid w:val="006222BE"/>
    <w:rsid w:val="00632F97"/>
    <w:rsid w:val="00651B46"/>
    <w:rsid w:val="006537E0"/>
    <w:rsid w:val="006565A7"/>
    <w:rsid w:val="00662343"/>
    <w:rsid w:val="0068301E"/>
    <w:rsid w:val="00683872"/>
    <w:rsid w:val="006906C1"/>
    <w:rsid w:val="006A4485"/>
    <w:rsid w:val="006A631F"/>
    <w:rsid w:val="006A7760"/>
    <w:rsid w:val="006B22A3"/>
    <w:rsid w:val="006B322E"/>
    <w:rsid w:val="006B72EA"/>
    <w:rsid w:val="006C53CF"/>
    <w:rsid w:val="006E0909"/>
    <w:rsid w:val="006E7D2B"/>
    <w:rsid w:val="006F17A9"/>
    <w:rsid w:val="00700CA3"/>
    <w:rsid w:val="007066FC"/>
    <w:rsid w:val="00717ED9"/>
    <w:rsid w:val="00726C04"/>
    <w:rsid w:val="00740884"/>
    <w:rsid w:val="0074200D"/>
    <w:rsid w:val="0074441C"/>
    <w:rsid w:val="00750732"/>
    <w:rsid w:val="007510AE"/>
    <w:rsid w:val="00752BB5"/>
    <w:rsid w:val="00753369"/>
    <w:rsid w:val="007561C8"/>
    <w:rsid w:val="00760F22"/>
    <w:rsid w:val="00786FF7"/>
    <w:rsid w:val="00790326"/>
    <w:rsid w:val="007929C8"/>
    <w:rsid w:val="007E7763"/>
    <w:rsid w:val="007F3D18"/>
    <w:rsid w:val="007F66CB"/>
    <w:rsid w:val="00803C23"/>
    <w:rsid w:val="00826B13"/>
    <w:rsid w:val="00843045"/>
    <w:rsid w:val="00861143"/>
    <w:rsid w:val="008742AA"/>
    <w:rsid w:val="00883B80"/>
    <w:rsid w:val="00895EC7"/>
    <w:rsid w:val="008A36F7"/>
    <w:rsid w:val="008B637A"/>
    <w:rsid w:val="008F0079"/>
    <w:rsid w:val="00920DFD"/>
    <w:rsid w:val="009422E2"/>
    <w:rsid w:val="0094333D"/>
    <w:rsid w:val="00966AB1"/>
    <w:rsid w:val="00995714"/>
    <w:rsid w:val="00997BE0"/>
    <w:rsid w:val="009B6E5B"/>
    <w:rsid w:val="009C4804"/>
    <w:rsid w:val="009D5660"/>
    <w:rsid w:val="009D5FF6"/>
    <w:rsid w:val="009D6985"/>
    <w:rsid w:val="009E4EA0"/>
    <w:rsid w:val="009F5532"/>
    <w:rsid w:val="00A03B42"/>
    <w:rsid w:val="00A1240E"/>
    <w:rsid w:val="00A1753D"/>
    <w:rsid w:val="00A22051"/>
    <w:rsid w:val="00A25978"/>
    <w:rsid w:val="00A33C75"/>
    <w:rsid w:val="00A439A4"/>
    <w:rsid w:val="00A50EA8"/>
    <w:rsid w:val="00A6411D"/>
    <w:rsid w:val="00A8276A"/>
    <w:rsid w:val="00A962CD"/>
    <w:rsid w:val="00AB4710"/>
    <w:rsid w:val="00AE4B06"/>
    <w:rsid w:val="00AE517A"/>
    <w:rsid w:val="00AE6A5A"/>
    <w:rsid w:val="00AF2A6C"/>
    <w:rsid w:val="00AF79E3"/>
    <w:rsid w:val="00B100A2"/>
    <w:rsid w:val="00B204ED"/>
    <w:rsid w:val="00B22D6E"/>
    <w:rsid w:val="00B23D6C"/>
    <w:rsid w:val="00B245ED"/>
    <w:rsid w:val="00B53A08"/>
    <w:rsid w:val="00B5591E"/>
    <w:rsid w:val="00B57E95"/>
    <w:rsid w:val="00B64C7F"/>
    <w:rsid w:val="00B75C8F"/>
    <w:rsid w:val="00B82C07"/>
    <w:rsid w:val="00B8730A"/>
    <w:rsid w:val="00B9204D"/>
    <w:rsid w:val="00BA509A"/>
    <w:rsid w:val="00BB79C3"/>
    <w:rsid w:val="00BD3E17"/>
    <w:rsid w:val="00BD411B"/>
    <w:rsid w:val="00BD50D2"/>
    <w:rsid w:val="00BE2961"/>
    <w:rsid w:val="00BE2EA1"/>
    <w:rsid w:val="00BE4940"/>
    <w:rsid w:val="00BE7F06"/>
    <w:rsid w:val="00BF46F6"/>
    <w:rsid w:val="00C002CD"/>
    <w:rsid w:val="00C1352C"/>
    <w:rsid w:val="00C1514A"/>
    <w:rsid w:val="00C206B4"/>
    <w:rsid w:val="00C32833"/>
    <w:rsid w:val="00C34CB0"/>
    <w:rsid w:val="00C37C9D"/>
    <w:rsid w:val="00C51FD0"/>
    <w:rsid w:val="00C55EB1"/>
    <w:rsid w:val="00C626EA"/>
    <w:rsid w:val="00C72745"/>
    <w:rsid w:val="00CB0F4F"/>
    <w:rsid w:val="00CB3180"/>
    <w:rsid w:val="00CB67E8"/>
    <w:rsid w:val="00CE0595"/>
    <w:rsid w:val="00CF7571"/>
    <w:rsid w:val="00D13EE4"/>
    <w:rsid w:val="00D55B63"/>
    <w:rsid w:val="00D56BE5"/>
    <w:rsid w:val="00D67777"/>
    <w:rsid w:val="00D72D8F"/>
    <w:rsid w:val="00D832FD"/>
    <w:rsid w:val="00D85A05"/>
    <w:rsid w:val="00D94CDC"/>
    <w:rsid w:val="00D96F49"/>
    <w:rsid w:val="00DA560B"/>
    <w:rsid w:val="00DB266E"/>
    <w:rsid w:val="00DB4D14"/>
    <w:rsid w:val="00DD61EB"/>
    <w:rsid w:val="00DE0A79"/>
    <w:rsid w:val="00DE1FEF"/>
    <w:rsid w:val="00DE4B81"/>
    <w:rsid w:val="00DF675B"/>
    <w:rsid w:val="00E16D66"/>
    <w:rsid w:val="00E16F2F"/>
    <w:rsid w:val="00E3445A"/>
    <w:rsid w:val="00E346AD"/>
    <w:rsid w:val="00E602A2"/>
    <w:rsid w:val="00E6399F"/>
    <w:rsid w:val="00E77FB2"/>
    <w:rsid w:val="00E8239C"/>
    <w:rsid w:val="00E93D61"/>
    <w:rsid w:val="00EA23C7"/>
    <w:rsid w:val="00EA654D"/>
    <w:rsid w:val="00EB36DC"/>
    <w:rsid w:val="00EC0328"/>
    <w:rsid w:val="00EC799F"/>
    <w:rsid w:val="00ED399C"/>
    <w:rsid w:val="00ED4F3E"/>
    <w:rsid w:val="00ED503D"/>
    <w:rsid w:val="00EE7C67"/>
    <w:rsid w:val="00EF1957"/>
    <w:rsid w:val="00EF2161"/>
    <w:rsid w:val="00EF4198"/>
    <w:rsid w:val="00F07D05"/>
    <w:rsid w:val="00F31FE8"/>
    <w:rsid w:val="00F71D6A"/>
    <w:rsid w:val="00F77DD4"/>
    <w:rsid w:val="00F86208"/>
    <w:rsid w:val="00F902C7"/>
    <w:rsid w:val="00FA4901"/>
    <w:rsid w:val="00FB3CB9"/>
    <w:rsid w:val="00FB741F"/>
    <w:rsid w:val="00FC1794"/>
    <w:rsid w:val="00FD4E89"/>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5898"/>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51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402</TotalTime>
  <Pages>39</Pages>
  <Words>7293</Words>
  <Characters>41573</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53</cp:revision>
  <dcterms:created xsi:type="dcterms:W3CDTF">2021-05-04T08:11:00Z</dcterms:created>
  <dcterms:modified xsi:type="dcterms:W3CDTF">2022-07-25T07:37:00Z</dcterms:modified>
</cp:coreProperties>
</file>